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137F7" w14:textId="77777777" w:rsidR="00D9123C" w:rsidRDefault="00D9123C" w:rsidP="00BC11DF">
      <w:pPr>
        <w:spacing w:line="240" w:lineRule="auto"/>
        <w:jc w:val="center"/>
        <w:rPr>
          <w:rFonts w:asciiTheme="minorHAnsi" w:hAnsiTheme="minorHAnsi" w:cstheme="minorHAnsi"/>
          <w:b/>
          <w:sz w:val="18"/>
          <w:szCs w:val="18"/>
        </w:rPr>
      </w:pPr>
    </w:p>
    <w:p w14:paraId="527FCA44" w14:textId="77777777" w:rsidR="00D9123C" w:rsidRDefault="00D9123C" w:rsidP="00BC11DF">
      <w:pPr>
        <w:spacing w:line="240" w:lineRule="auto"/>
        <w:jc w:val="center"/>
        <w:rPr>
          <w:rFonts w:asciiTheme="minorHAnsi" w:hAnsiTheme="minorHAnsi" w:cstheme="minorHAnsi"/>
          <w:b/>
          <w:sz w:val="18"/>
          <w:szCs w:val="18"/>
        </w:rPr>
      </w:pPr>
    </w:p>
    <w:p w14:paraId="79E2BF3E" w14:textId="6CECC649"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ACUERDO INTERNO No. SPP-07-2018</w:t>
      </w:r>
    </w:p>
    <w:p w14:paraId="0ACF9CCC" w14:textId="77777777"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Guatemala, 16 de julio de 2018</w:t>
      </w:r>
    </w:p>
    <w:p w14:paraId="0BC5AA7F" w14:textId="77777777"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LA SECRETARIA PRIVADA DE LA PRESIDENCIA DE LA REPÚBLIGA</w:t>
      </w:r>
    </w:p>
    <w:p w14:paraId="3055285C" w14:textId="77777777"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CONSIDERANDO:</w:t>
      </w:r>
    </w:p>
    <w:p w14:paraId="617CFAD9" w14:textId="1D250C6B" w:rsidR="006B4208" w:rsidRPr="00BC11DF" w:rsidRDefault="006B4208"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Que el Acuerdo Gubernativo Número 108-2015, de fecha veintiséis de marzo de 2015, que aprobó el</w:t>
      </w:r>
      <w:r w:rsidR="0076548D"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 xml:space="preserve">Reglamento Orgánico Interno de la Secretaría Privada de la Presidencia, establece que la </w:t>
      </w:r>
      <w:proofErr w:type="gramStart"/>
      <w:r w:rsidRPr="00BC11DF">
        <w:rPr>
          <w:rFonts w:asciiTheme="minorHAnsi" w:hAnsiTheme="minorHAnsi" w:cstheme="minorHAnsi"/>
          <w:bCs/>
          <w:sz w:val="18"/>
          <w:szCs w:val="18"/>
        </w:rPr>
        <w:t>Secretaria</w:t>
      </w:r>
      <w:proofErr w:type="gramEnd"/>
      <w:r w:rsidR="0076548D"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Privada de la Presidencia, con el objeto de lograr la agilidad, eficiencia y eficacia en el desempeño de sus</w:t>
      </w:r>
      <w:r w:rsidR="0076548D"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funciones, podrá emitir las disposiciones internas que sean necesarias.</w:t>
      </w:r>
    </w:p>
    <w:p w14:paraId="12B05337" w14:textId="77777777"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CONSIDERANDO:</w:t>
      </w:r>
    </w:p>
    <w:p w14:paraId="77D4FC6F" w14:textId="414E1AAA" w:rsidR="006B4208" w:rsidRPr="00BC11DF" w:rsidRDefault="006B4208"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Que es indispensable contar con instrumentos de tipo administrativo actualizados, para el adecuado</w:t>
      </w:r>
      <w:r w:rsidR="0076548D"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 xml:space="preserve">control interno y eficiencia en el uso de los recursos de la </w:t>
      </w:r>
      <w:r w:rsidR="00FA6FCB" w:rsidRPr="00BC11DF">
        <w:rPr>
          <w:rFonts w:asciiTheme="minorHAnsi" w:hAnsiTheme="minorHAnsi" w:cstheme="minorHAnsi"/>
          <w:bCs/>
          <w:sz w:val="18"/>
          <w:szCs w:val="18"/>
        </w:rPr>
        <w:t>S</w:t>
      </w:r>
      <w:r w:rsidRPr="00BC11DF">
        <w:rPr>
          <w:rFonts w:asciiTheme="minorHAnsi" w:hAnsiTheme="minorHAnsi" w:cstheme="minorHAnsi"/>
          <w:bCs/>
          <w:sz w:val="18"/>
          <w:szCs w:val="18"/>
        </w:rPr>
        <w:t>ecretaría Privada de la Presidencia.</w:t>
      </w:r>
    </w:p>
    <w:p w14:paraId="2F45D01C" w14:textId="77777777"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CONSIDERANDO:</w:t>
      </w:r>
    </w:p>
    <w:p w14:paraId="36B1CD4A" w14:textId="40D85FA5" w:rsidR="006B4208" w:rsidRPr="00BC11DF" w:rsidRDefault="006B4208"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 xml:space="preserve">Que el </w:t>
      </w:r>
      <w:r w:rsidR="0076548D" w:rsidRPr="00BC11DF">
        <w:rPr>
          <w:rFonts w:asciiTheme="minorHAnsi" w:hAnsiTheme="minorHAnsi" w:cstheme="minorHAnsi"/>
          <w:bCs/>
          <w:sz w:val="18"/>
          <w:szCs w:val="18"/>
        </w:rPr>
        <w:t>artículo</w:t>
      </w:r>
      <w:r w:rsidRPr="00BC11DF">
        <w:rPr>
          <w:rFonts w:asciiTheme="minorHAnsi" w:hAnsiTheme="minorHAnsi" w:cstheme="minorHAnsi"/>
          <w:bCs/>
          <w:sz w:val="18"/>
          <w:szCs w:val="18"/>
        </w:rPr>
        <w:t xml:space="preserve"> 43 del Decreto Número 57-92 del Congreso de la República de Guatemala, Ley de</w:t>
      </w:r>
      <w:r w:rsidR="0076548D"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 xml:space="preserve">Contrataciones del Estado y sus reformas, establece las modalidades </w:t>
      </w:r>
      <w:r w:rsidR="0076548D" w:rsidRPr="00BC11DF">
        <w:rPr>
          <w:rFonts w:asciiTheme="minorHAnsi" w:hAnsiTheme="minorHAnsi" w:cstheme="minorHAnsi"/>
          <w:bCs/>
          <w:sz w:val="18"/>
          <w:szCs w:val="18"/>
        </w:rPr>
        <w:t>específicas</w:t>
      </w:r>
      <w:r w:rsidRPr="00BC11DF">
        <w:rPr>
          <w:rFonts w:asciiTheme="minorHAnsi" w:hAnsiTheme="minorHAnsi" w:cstheme="minorHAnsi"/>
          <w:bCs/>
          <w:sz w:val="18"/>
          <w:szCs w:val="18"/>
        </w:rPr>
        <w:t xml:space="preserve"> de adquisición pública,</w:t>
      </w:r>
      <w:r w:rsidR="0076548D"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indicando en la literal a) que cada entidad determinará los procedimientos para la aplicación de la modalidad</w:t>
      </w:r>
      <w:r w:rsidR="0076548D"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de baja cuantía.</w:t>
      </w:r>
    </w:p>
    <w:p w14:paraId="2A45462E" w14:textId="781B1052"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CONSI</w:t>
      </w:r>
      <w:r w:rsidR="00FA6FCB" w:rsidRPr="00BC11DF">
        <w:rPr>
          <w:rFonts w:asciiTheme="minorHAnsi" w:hAnsiTheme="minorHAnsi" w:cstheme="minorHAnsi"/>
          <w:b/>
          <w:sz w:val="18"/>
          <w:szCs w:val="18"/>
        </w:rPr>
        <w:t>D</w:t>
      </w:r>
      <w:r w:rsidRPr="00BC11DF">
        <w:rPr>
          <w:rFonts w:asciiTheme="minorHAnsi" w:hAnsiTheme="minorHAnsi" w:cstheme="minorHAnsi"/>
          <w:b/>
          <w:sz w:val="18"/>
          <w:szCs w:val="18"/>
        </w:rPr>
        <w:t>ERANDO:</w:t>
      </w:r>
    </w:p>
    <w:p w14:paraId="22EE4B69" w14:textId="508F5BCF" w:rsidR="006B4208" w:rsidRPr="00BC11DF" w:rsidRDefault="006B4208"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Que la Unidad de Planificación elaboró el documento identificado con el CÓDIGO MNPAC-01, EDICIÓN 01-2018, que contiene la actualización</w:t>
      </w:r>
      <w:r w:rsidR="00FA6FCB"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MANUAL DE NORMAS Y PROCEDIMIENTOS DE</w:t>
      </w:r>
      <w:r w:rsidR="00FA6FCB"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ADQUISICIONES Y CONTRATACIONES</w:t>
      </w:r>
      <w:r w:rsidR="00FA6FCB" w:rsidRPr="00BC11DF">
        <w:rPr>
          <w:rFonts w:asciiTheme="minorHAnsi" w:hAnsiTheme="minorHAnsi" w:cstheme="minorHAnsi"/>
          <w:bCs/>
          <w:sz w:val="18"/>
          <w:szCs w:val="18"/>
        </w:rPr>
        <w:t>”,</w:t>
      </w:r>
      <w:r w:rsidRPr="00BC11DF">
        <w:rPr>
          <w:rFonts w:asciiTheme="minorHAnsi" w:hAnsiTheme="minorHAnsi" w:cstheme="minorHAnsi"/>
          <w:bCs/>
          <w:sz w:val="18"/>
          <w:szCs w:val="18"/>
        </w:rPr>
        <w:t xml:space="preserve"> revisado por la Dirección Administrativa.</w:t>
      </w:r>
    </w:p>
    <w:p w14:paraId="7D9E6D98" w14:textId="77777777"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POR TANTO:</w:t>
      </w:r>
    </w:p>
    <w:p w14:paraId="55AD5931" w14:textId="584A6F1A" w:rsidR="006B4208" w:rsidRPr="00BC11DF" w:rsidRDefault="006B4208"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 xml:space="preserve">De conformidad con el Artículo 202 de la Constitución Política de la República de Guatemala y los </w:t>
      </w:r>
      <w:r w:rsidR="003F7E40" w:rsidRPr="00BC11DF">
        <w:rPr>
          <w:rFonts w:asciiTheme="minorHAnsi" w:hAnsiTheme="minorHAnsi" w:cstheme="minorHAnsi"/>
          <w:bCs/>
          <w:sz w:val="18"/>
          <w:szCs w:val="18"/>
        </w:rPr>
        <w:t xml:space="preserve">Artículos </w:t>
      </w:r>
      <w:r w:rsidRPr="00BC11DF">
        <w:rPr>
          <w:rFonts w:asciiTheme="minorHAnsi" w:hAnsiTheme="minorHAnsi" w:cstheme="minorHAnsi"/>
          <w:bCs/>
          <w:sz w:val="18"/>
          <w:szCs w:val="18"/>
        </w:rPr>
        <w:t xml:space="preserve">4 literal f) y 19 del Acuerdo </w:t>
      </w:r>
      <w:r w:rsidR="003F7E40" w:rsidRPr="00BC11DF">
        <w:rPr>
          <w:rFonts w:asciiTheme="minorHAnsi" w:hAnsiTheme="minorHAnsi" w:cstheme="minorHAnsi"/>
          <w:bCs/>
          <w:sz w:val="18"/>
          <w:szCs w:val="18"/>
        </w:rPr>
        <w:t>Gubernativo</w:t>
      </w:r>
      <w:r w:rsidRPr="00BC11DF">
        <w:rPr>
          <w:rFonts w:asciiTheme="minorHAnsi" w:hAnsiTheme="minorHAnsi" w:cstheme="minorHAnsi"/>
          <w:bCs/>
          <w:sz w:val="18"/>
          <w:szCs w:val="18"/>
        </w:rPr>
        <w:t xml:space="preserve"> Número 108-2015, Reglamento Orgánico Interno de la </w:t>
      </w:r>
      <w:proofErr w:type="gramStart"/>
      <w:r w:rsidRPr="00BC11DF">
        <w:rPr>
          <w:rFonts w:asciiTheme="minorHAnsi" w:hAnsiTheme="minorHAnsi" w:cstheme="minorHAnsi"/>
          <w:bCs/>
          <w:sz w:val="18"/>
          <w:szCs w:val="18"/>
        </w:rPr>
        <w:t>Secretaria</w:t>
      </w:r>
      <w:proofErr w:type="gramEnd"/>
      <w:r w:rsidR="003F7E40"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Privada de la Presidencia.</w:t>
      </w:r>
    </w:p>
    <w:p w14:paraId="19ECB818" w14:textId="77777777" w:rsidR="006B4208"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ACUERDA:</w:t>
      </w:r>
    </w:p>
    <w:p w14:paraId="300A0EB3" w14:textId="5068BEFD" w:rsidR="006B4208" w:rsidRPr="00BC11DF" w:rsidRDefault="001C1BE5"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Artículo</w:t>
      </w:r>
      <w:r w:rsidR="006B4208" w:rsidRPr="00BC11DF">
        <w:rPr>
          <w:rFonts w:asciiTheme="minorHAnsi" w:hAnsiTheme="minorHAnsi" w:cstheme="minorHAnsi"/>
          <w:bCs/>
          <w:sz w:val="18"/>
          <w:szCs w:val="18"/>
        </w:rPr>
        <w:t xml:space="preserve"> 1. Aprobar el documento identificado con el CÓDIGO MNPAC-01, EDICIÓN 01-2018, que contiene</w:t>
      </w:r>
      <w:r w:rsidRPr="00BC11DF">
        <w:rPr>
          <w:rFonts w:asciiTheme="minorHAnsi" w:hAnsiTheme="minorHAnsi" w:cstheme="minorHAnsi"/>
          <w:bCs/>
          <w:sz w:val="18"/>
          <w:szCs w:val="18"/>
        </w:rPr>
        <w:t xml:space="preserve"> </w:t>
      </w:r>
      <w:r w:rsidR="006B4208" w:rsidRPr="00BC11DF">
        <w:rPr>
          <w:rFonts w:asciiTheme="minorHAnsi" w:hAnsiTheme="minorHAnsi" w:cstheme="minorHAnsi"/>
          <w:bCs/>
          <w:sz w:val="18"/>
          <w:szCs w:val="18"/>
        </w:rPr>
        <w:t xml:space="preserve">la actualización del </w:t>
      </w:r>
      <w:r w:rsidRPr="00BC11DF">
        <w:rPr>
          <w:rFonts w:asciiTheme="minorHAnsi" w:hAnsiTheme="minorHAnsi" w:cstheme="minorHAnsi"/>
          <w:bCs/>
          <w:sz w:val="18"/>
          <w:szCs w:val="18"/>
        </w:rPr>
        <w:t>“</w:t>
      </w:r>
      <w:r w:rsidR="006B4208" w:rsidRPr="00BC11DF">
        <w:rPr>
          <w:rFonts w:asciiTheme="minorHAnsi" w:hAnsiTheme="minorHAnsi" w:cstheme="minorHAnsi"/>
          <w:bCs/>
          <w:sz w:val="18"/>
          <w:szCs w:val="18"/>
        </w:rPr>
        <w:t>MANUAL DE NORMAS Y PROCEDIMIENTOS DE ADQUISICIONES Y</w:t>
      </w:r>
      <w:r w:rsidRPr="00BC11DF">
        <w:rPr>
          <w:rFonts w:asciiTheme="minorHAnsi" w:hAnsiTheme="minorHAnsi" w:cstheme="minorHAnsi"/>
          <w:bCs/>
          <w:sz w:val="18"/>
          <w:szCs w:val="18"/>
        </w:rPr>
        <w:t xml:space="preserve"> </w:t>
      </w:r>
      <w:r w:rsidR="006B4208" w:rsidRPr="00BC11DF">
        <w:rPr>
          <w:rFonts w:asciiTheme="minorHAnsi" w:hAnsiTheme="minorHAnsi" w:cstheme="minorHAnsi"/>
          <w:bCs/>
          <w:sz w:val="18"/>
          <w:szCs w:val="18"/>
        </w:rPr>
        <w:t>CONTRATACIONES</w:t>
      </w:r>
      <w:r w:rsidRPr="00BC11DF">
        <w:rPr>
          <w:rFonts w:asciiTheme="minorHAnsi" w:hAnsiTheme="minorHAnsi" w:cstheme="minorHAnsi"/>
          <w:bCs/>
          <w:sz w:val="18"/>
          <w:szCs w:val="18"/>
        </w:rPr>
        <w:t>”</w:t>
      </w:r>
      <w:r w:rsidR="006B4208" w:rsidRPr="00BC11DF">
        <w:rPr>
          <w:rFonts w:asciiTheme="minorHAnsi" w:hAnsiTheme="minorHAnsi" w:cstheme="minorHAnsi"/>
          <w:bCs/>
          <w:sz w:val="18"/>
          <w:szCs w:val="18"/>
        </w:rPr>
        <w:t>, elaborado por la Unidad de Planificación y revisado por la Dirección Administrativa,</w:t>
      </w:r>
      <w:r w:rsidRPr="00BC11DF">
        <w:rPr>
          <w:rFonts w:asciiTheme="minorHAnsi" w:hAnsiTheme="minorHAnsi" w:cstheme="minorHAnsi"/>
          <w:bCs/>
          <w:sz w:val="18"/>
          <w:szCs w:val="18"/>
        </w:rPr>
        <w:t xml:space="preserve"> </w:t>
      </w:r>
      <w:r w:rsidR="006B4208" w:rsidRPr="00BC11DF">
        <w:rPr>
          <w:rFonts w:asciiTheme="minorHAnsi" w:hAnsiTheme="minorHAnsi" w:cstheme="minorHAnsi"/>
          <w:bCs/>
          <w:sz w:val="18"/>
          <w:szCs w:val="18"/>
        </w:rPr>
        <w:t>mismo que es de observancia obligatoria para todo el personal.</w:t>
      </w:r>
    </w:p>
    <w:p w14:paraId="25A8987C" w14:textId="1ECB7E83" w:rsidR="006B4208" w:rsidRPr="00BC11DF" w:rsidRDefault="001C1BE5"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Artículo</w:t>
      </w:r>
      <w:r w:rsidR="006B4208" w:rsidRPr="00BC11DF">
        <w:rPr>
          <w:rFonts w:asciiTheme="minorHAnsi" w:hAnsiTheme="minorHAnsi" w:cstheme="minorHAnsi"/>
          <w:bCs/>
          <w:sz w:val="18"/>
          <w:szCs w:val="18"/>
        </w:rPr>
        <w:t xml:space="preserve"> 2. Se instruye a la Dirección Administrativa y a la Unidad de Administración Financiera -UDAF-, para</w:t>
      </w:r>
      <w:r w:rsidRPr="00BC11DF">
        <w:rPr>
          <w:rFonts w:asciiTheme="minorHAnsi" w:hAnsiTheme="minorHAnsi" w:cstheme="minorHAnsi"/>
          <w:bCs/>
          <w:sz w:val="18"/>
          <w:szCs w:val="18"/>
        </w:rPr>
        <w:t xml:space="preserve"> que,</w:t>
      </w:r>
      <w:r w:rsidR="006B4208" w:rsidRPr="00BC11DF">
        <w:rPr>
          <w:rFonts w:asciiTheme="minorHAnsi" w:hAnsiTheme="minorHAnsi" w:cstheme="minorHAnsi"/>
          <w:bCs/>
          <w:sz w:val="18"/>
          <w:szCs w:val="18"/>
        </w:rPr>
        <w:t xml:space="preserve"> una vez notificado el presente Acuerdo Interno, se realicen las diligencias correspondientes, a efecto de</w:t>
      </w:r>
      <w:r w:rsidRPr="00BC11DF">
        <w:rPr>
          <w:rFonts w:asciiTheme="minorHAnsi" w:hAnsiTheme="minorHAnsi" w:cstheme="minorHAnsi"/>
          <w:bCs/>
          <w:sz w:val="18"/>
          <w:szCs w:val="18"/>
        </w:rPr>
        <w:t xml:space="preserve"> </w:t>
      </w:r>
      <w:r w:rsidR="006B4208" w:rsidRPr="00BC11DF">
        <w:rPr>
          <w:rFonts w:asciiTheme="minorHAnsi" w:hAnsiTheme="minorHAnsi" w:cstheme="minorHAnsi"/>
          <w:bCs/>
          <w:sz w:val="18"/>
          <w:szCs w:val="18"/>
        </w:rPr>
        <w:t>hacer posible la ejecución del mismo.</w:t>
      </w:r>
    </w:p>
    <w:p w14:paraId="4681C37E" w14:textId="1D17BE49" w:rsidR="006B4208" w:rsidRPr="00BC11DF" w:rsidRDefault="006B4208"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 xml:space="preserve">Artículo 3. Los casos no previstos en el </w:t>
      </w:r>
      <w:r w:rsidR="001C1BE5" w:rsidRPr="00BC11DF">
        <w:rPr>
          <w:rFonts w:asciiTheme="minorHAnsi" w:hAnsiTheme="minorHAnsi" w:cstheme="minorHAnsi"/>
          <w:bCs/>
          <w:sz w:val="18"/>
          <w:szCs w:val="18"/>
        </w:rPr>
        <w:t>“</w:t>
      </w:r>
      <w:r w:rsidRPr="00BC11DF">
        <w:rPr>
          <w:rFonts w:asciiTheme="minorHAnsi" w:hAnsiTheme="minorHAnsi" w:cstheme="minorHAnsi"/>
          <w:bCs/>
          <w:sz w:val="18"/>
          <w:szCs w:val="18"/>
        </w:rPr>
        <w:t>MANUAL DE NORMAS Y PROCEDIMIENTOS DE</w:t>
      </w:r>
      <w:r w:rsidR="001C1BE5"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ADQUISICIONES Y CONTRATACIONES</w:t>
      </w:r>
      <w:r w:rsidR="001C1BE5" w:rsidRPr="00BC11DF">
        <w:rPr>
          <w:rFonts w:asciiTheme="minorHAnsi" w:hAnsiTheme="minorHAnsi" w:cstheme="minorHAnsi"/>
          <w:bCs/>
          <w:sz w:val="18"/>
          <w:szCs w:val="18"/>
        </w:rPr>
        <w:t>”,</w:t>
      </w:r>
      <w:r w:rsidRPr="00BC11DF">
        <w:rPr>
          <w:rFonts w:asciiTheme="minorHAnsi" w:hAnsiTheme="minorHAnsi" w:cstheme="minorHAnsi"/>
          <w:bCs/>
          <w:sz w:val="18"/>
          <w:szCs w:val="18"/>
        </w:rPr>
        <w:t xml:space="preserve"> que se aprueba mediante el presente Acuerdo Interno, </w:t>
      </w:r>
      <w:r w:rsidR="001C1BE5" w:rsidRPr="00BC11DF">
        <w:rPr>
          <w:rFonts w:asciiTheme="minorHAnsi" w:hAnsiTheme="minorHAnsi" w:cstheme="minorHAnsi"/>
          <w:bCs/>
          <w:sz w:val="18"/>
          <w:szCs w:val="18"/>
        </w:rPr>
        <w:t>serones resueltos</w:t>
      </w:r>
      <w:r w:rsidRPr="00BC11DF">
        <w:rPr>
          <w:rFonts w:asciiTheme="minorHAnsi" w:hAnsiTheme="minorHAnsi" w:cstheme="minorHAnsi"/>
          <w:bCs/>
          <w:sz w:val="18"/>
          <w:szCs w:val="18"/>
        </w:rPr>
        <w:t xml:space="preserve"> por el Despacho Superior, o por quien éste designe.</w:t>
      </w:r>
    </w:p>
    <w:p w14:paraId="0192DBB2" w14:textId="3E049BBF" w:rsidR="006B4208" w:rsidRPr="00BC11DF" w:rsidRDefault="006B4208" w:rsidP="00BC11DF">
      <w:pPr>
        <w:spacing w:line="240" w:lineRule="auto"/>
        <w:jc w:val="both"/>
        <w:rPr>
          <w:rFonts w:asciiTheme="minorHAnsi" w:hAnsiTheme="minorHAnsi" w:cstheme="minorHAnsi"/>
          <w:bCs/>
          <w:sz w:val="18"/>
          <w:szCs w:val="18"/>
        </w:rPr>
      </w:pPr>
      <w:r w:rsidRPr="00BC11DF">
        <w:rPr>
          <w:rFonts w:asciiTheme="minorHAnsi" w:hAnsiTheme="minorHAnsi" w:cstheme="minorHAnsi"/>
          <w:bCs/>
          <w:sz w:val="18"/>
          <w:szCs w:val="18"/>
        </w:rPr>
        <w:t>Artículo 4. Se deroga el Acuerdo Interno No. SPP-04-2016 de fecha 14 de septiembre de 2016, de la</w:t>
      </w:r>
      <w:r w:rsidR="001C1BE5" w:rsidRPr="00BC11DF">
        <w:rPr>
          <w:rFonts w:asciiTheme="minorHAnsi" w:hAnsiTheme="minorHAnsi" w:cstheme="minorHAnsi"/>
          <w:bCs/>
          <w:sz w:val="18"/>
          <w:szCs w:val="18"/>
        </w:rPr>
        <w:t xml:space="preserve"> </w:t>
      </w:r>
      <w:proofErr w:type="gramStart"/>
      <w:r w:rsidRPr="00BC11DF">
        <w:rPr>
          <w:rFonts w:asciiTheme="minorHAnsi" w:hAnsiTheme="minorHAnsi" w:cstheme="minorHAnsi"/>
          <w:bCs/>
          <w:sz w:val="18"/>
          <w:szCs w:val="18"/>
        </w:rPr>
        <w:t>Secretaria</w:t>
      </w:r>
      <w:proofErr w:type="gramEnd"/>
      <w:r w:rsidRPr="00BC11DF">
        <w:rPr>
          <w:rFonts w:asciiTheme="minorHAnsi" w:hAnsiTheme="minorHAnsi" w:cstheme="minorHAnsi"/>
          <w:bCs/>
          <w:sz w:val="18"/>
          <w:szCs w:val="18"/>
        </w:rPr>
        <w:t xml:space="preserve"> Privada de la Presidencia y todas las disposiciones administrativas internas que se opongan o</w:t>
      </w:r>
      <w:r w:rsidR="001C1BE5"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 xml:space="preserve">contravengan lo dispuesto en la actualización del </w:t>
      </w:r>
      <w:r w:rsidR="001C1BE5" w:rsidRPr="00BC11DF">
        <w:rPr>
          <w:rFonts w:asciiTheme="minorHAnsi" w:hAnsiTheme="minorHAnsi" w:cstheme="minorHAnsi"/>
          <w:bCs/>
          <w:sz w:val="18"/>
          <w:szCs w:val="18"/>
        </w:rPr>
        <w:t>“</w:t>
      </w:r>
      <w:r w:rsidRPr="00BC11DF">
        <w:rPr>
          <w:rFonts w:asciiTheme="minorHAnsi" w:hAnsiTheme="minorHAnsi" w:cstheme="minorHAnsi"/>
          <w:bCs/>
          <w:sz w:val="18"/>
          <w:szCs w:val="18"/>
        </w:rPr>
        <w:t>MANUAL DE NORMAS Y PROCEDIMIENTOS DE</w:t>
      </w:r>
      <w:r w:rsidR="001C1BE5"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ADQUISICIONES Y CONTRATACIONES</w:t>
      </w:r>
      <w:r w:rsidR="001C1BE5" w:rsidRPr="00BC11DF">
        <w:rPr>
          <w:rFonts w:asciiTheme="minorHAnsi" w:hAnsiTheme="minorHAnsi" w:cstheme="minorHAnsi"/>
          <w:bCs/>
          <w:sz w:val="18"/>
          <w:szCs w:val="18"/>
        </w:rPr>
        <w:t>”,</w:t>
      </w:r>
      <w:r w:rsidRPr="00BC11DF">
        <w:rPr>
          <w:rFonts w:asciiTheme="minorHAnsi" w:hAnsiTheme="minorHAnsi" w:cstheme="minorHAnsi"/>
          <w:bCs/>
          <w:sz w:val="18"/>
          <w:szCs w:val="18"/>
        </w:rPr>
        <w:t xml:space="preserve"> que se aprueba por medio del presente Acuerdo Interno.</w:t>
      </w:r>
    </w:p>
    <w:p w14:paraId="7A02DB0E" w14:textId="0B7F7457" w:rsidR="006B4208" w:rsidRDefault="001C1BE5" w:rsidP="00BC11DF">
      <w:pPr>
        <w:spacing w:line="240" w:lineRule="auto"/>
        <w:rPr>
          <w:rFonts w:asciiTheme="minorHAnsi" w:hAnsiTheme="minorHAnsi" w:cstheme="minorHAnsi"/>
          <w:bCs/>
          <w:sz w:val="18"/>
          <w:szCs w:val="18"/>
        </w:rPr>
      </w:pPr>
      <w:r w:rsidRPr="00BC11DF">
        <w:rPr>
          <w:rFonts w:asciiTheme="minorHAnsi" w:hAnsiTheme="minorHAnsi" w:cstheme="minorHAnsi"/>
          <w:bCs/>
          <w:sz w:val="18"/>
          <w:szCs w:val="18"/>
        </w:rPr>
        <w:t>Artículo</w:t>
      </w:r>
      <w:r w:rsidR="006B4208" w:rsidRPr="00BC11DF">
        <w:rPr>
          <w:rFonts w:asciiTheme="minorHAnsi" w:hAnsiTheme="minorHAnsi" w:cstheme="minorHAnsi"/>
          <w:bCs/>
          <w:sz w:val="18"/>
          <w:szCs w:val="18"/>
        </w:rPr>
        <w:t xml:space="preserve"> </w:t>
      </w:r>
      <w:r w:rsidRPr="00BC11DF">
        <w:rPr>
          <w:rFonts w:asciiTheme="minorHAnsi" w:hAnsiTheme="minorHAnsi" w:cstheme="minorHAnsi"/>
          <w:bCs/>
          <w:sz w:val="18"/>
          <w:szCs w:val="18"/>
        </w:rPr>
        <w:t>5</w:t>
      </w:r>
      <w:r w:rsidR="006B4208" w:rsidRPr="00BC11DF">
        <w:rPr>
          <w:rFonts w:asciiTheme="minorHAnsi" w:hAnsiTheme="minorHAnsi" w:cstheme="minorHAnsi"/>
          <w:bCs/>
          <w:sz w:val="18"/>
          <w:szCs w:val="18"/>
        </w:rPr>
        <w:t>. El presente Acuerdo Interno surte sus efectos a partir de la presente fecha.</w:t>
      </w:r>
    </w:p>
    <w:p w14:paraId="339ED4B8" w14:textId="77777777" w:rsidR="00D9123C" w:rsidRPr="00BC11DF" w:rsidRDefault="00D9123C" w:rsidP="00BC11DF">
      <w:pPr>
        <w:spacing w:line="240" w:lineRule="auto"/>
        <w:rPr>
          <w:rFonts w:asciiTheme="minorHAnsi" w:hAnsiTheme="minorHAnsi" w:cstheme="minorHAnsi"/>
          <w:bCs/>
          <w:sz w:val="18"/>
          <w:szCs w:val="18"/>
        </w:rPr>
      </w:pPr>
    </w:p>
    <w:p w14:paraId="5A9AAC69" w14:textId="77777777" w:rsidR="006B4208" w:rsidRPr="00BC11DF" w:rsidRDefault="006B4208" w:rsidP="00BC11DF">
      <w:pPr>
        <w:spacing w:line="240" w:lineRule="auto"/>
        <w:rPr>
          <w:rFonts w:asciiTheme="minorHAnsi" w:hAnsiTheme="minorHAnsi" w:cstheme="minorHAnsi"/>
          <w:b/>
          <w:sz w:val="18"/>
          <w:szCs w:val="18"/>
        </w:rPr>
      </w:pPr>
    </w:p>
    <w:p w14:paraId="61DA903E" w14:textId="74FB73D0" w:rsidR="006D711A" w:rsidRPr="00BC11DF" w:rsidRDefault="006B4208" w:rsidP="00BC11DF">
      <w:pPr>
        <w:spacing w:line="240" w:lineRule="auto"/>
        <w:jc w:val="center"/>
        <w:rPr>
          <w:rFonts w:asciiTheme="minorHAnsi" w:hAnsiTheme="minorHAnsi" w:cstheme="minorHAnsi"/>
          <w:b/>
          <w:sz w:val="18"/>
          <w:szCs w:val="18"/>
        </w:rPr>
      </w:pPr>
      <w:r w:rsidRPr="00BC11DF">
        <w:rPr>
          <w:rFonts w:asciiTheme="minorHAnsi" w:hAnsiTheme="minorHAnsi" w:cstheme="minorHAnsi"/>
          <w:b/>
          <w:sz w:val="18"/>
          <w:szCs w:val="18"/>
        </w:rPr>
        <w:t>COMUN</w:t>
      </w:r>
      <w:r w:rsidR="001C1BE5" w:rsidRPr="00BC11DF">
        <w:rPr>
          <w:rFonts w:asciiTheme="minorHAnsi" w:hAnsiTheme="minorHAnsi" w:cstheme="minorHAnsi"/>
          <w:b/>
          <w:sz w:val="18"/>
          <w:szCs w:val="18"/>
        </w:rPr>
        <w:t>Í</w:t>
      </w:r>
      <w:r w:rsidRPr="00BC11DF">
        <w:rPr>
          <w:rFonts w:asciiTheme="minorHAnsi" w:hAnsiTheme="minorHAnsi" w:cstheme="minorHAnsi"/>
          <w:b/>
          <w:sz w:val="18"/>
          <w:szCs w:val="18"/>
        </w:rPr>
        <w:t>QUESE:</w:t>
      </w:r>
    </w:p>
    <w:p w14:paraId="31592757" w14:textId="77777777" w:rsidR="00D9123C" w:rsidRDefault="00D9123C">
      <w:pPr>
        <w:rPr>
          <w:b/>
          <w:sz w:val="44"/>
          <w:szCs w:val="44"/>
        </w:rPr>
        <w:sectPr w:rsidR="00D9123C" w:rsidSect="000D516C">
          <w:headerReference w:type="even" r:id="rId8"/>
          <w:headerReference w:type="default" r:id="rId9"/>
          <w:footerReference w:type="even" r:id="rId10"/>
          <w:footerReference w:type="default" r:id="rId11"/>
          <w:pgSz w:w="12240" w:h="15840" w:code="1"/>
          <w:pgMar w:top="981" w:right="1467" w:bottom="993" w:left="1134" w:header="709" w:footer="823" w:gutter="0"/>
          <w:pgNumType w:start="1"/>
          <w:cols w:space="708"/>
          <w:docGrid w:linePitch="360"/>
        </w:sectPr>
      </w:pPr>
    </w:p>
    <w:p w14:paraId="18DC83F3" w14:textId="77777777" w:rsidR="00436529" w:rsidRDefault="00436529">
      <w:pPr>
        <w:rPr>
          <w:b/>
          <w:sz w:val="44"/>
          <w:szCs w:val="44"/>
        </w:rPr>
      </w:pPr>
    </w:p>
    <w:p w14:paraId="5EBECA8E" w14:textId="02FEC473" w:rsidR="007D4B2C" w:rsidRDefault="007D4B2C">
      <w:pPr>
        <w:rPr>
          <w:b/>
          <w:sz w:val="44"/>
          <w:szCs w:val="44"/>
        </w:rPr>
      </w:pPr>
    </w:p>
    <w:p w14:paraId="000C5399" w14:textId="77777777" w:rsidR="00AB284A" w:rsidRPr="00BE5764" w:rsidRDefault="00B44100" w:rsidP="006D711A">
      <w:pPr>
        <w:jc w:val="center"/>
        <w:rPr>
          <w:rFonts w:ascii="Bernard MT Condensed" w:hAnsi="Bernard MT Condensed" w:cs="Andalus"/>
          <w:b/>
          <w:sz w:val="44"/>
          <w:szCs w:val="44"/>
        </w:rPr>
      </w:pPr>
      <w:r>
        <w:rPr>
          <w:rFonts w:ascii="Bernard MT Condensed" w:hAnsi="Bernard MT Condensed" w:cs="Andalus"/>
          <w:b/>
          <w:sz w:val="48"/>
          <w:szCs w:val="44"/>
          <w:lang w:val="es-GT"/>
        </w:rPr>
        <w:t>MANUAL DE NORMAS Y PROCEDIMIENTOS DE ADQUISICIONES Y CONTRATACIONES</w:t>
      </w:r>
    </w:p>
    <w:p w14:paraId="73EFB65F" w14:textId="77777777" w:rsidR="0004505C" w:rsidRDefault="0004505C" w:rsidP="00AB284A"/>
    <w:p w14:paraId="4E3457A5" w14:textId="77777777" w:rsidR="00AB284A" w:rsidRDefault="00AB284A" w:rsidP="00AB284A">
      <w:pPr>
        <w:tabs>
          <w:tab w:val="left" w:pos="2700"/>
        </w:tabs>
      </w:pPr>
      <w:r>
        <w:tab/>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3683"/>
        <w:gridCol w:w="3969"/>
      </w:tblGrid>
      <w:tr w:rsidR="0004505C" w:rsidRPr="007D4B2C" w14:paraId="3309265B" w14:textId="77777777" w:rsidTr="00F7231B">
        <w:trPr>
          <w:trHeight w:val="425"/>
        </w:trPr>
        <w:tc>
          <w:tcPr>
            <w:tcW w:w="2129" w:type="dxa"/>
            <w:tcBorders>
              <w:top w:val="single" w:sz="4" w:space="0" w:color="auto"/>
              <w:left w:val="single" w:sz="4" w:space="0" w:color="auto"/>
              <w:bottom w:val="single" w:sz="4" w:space="0" w:color="auto"/>
              <w:right w:val="single" w:sz="4" w:space="0" w:color="auto"/>
            </w:tcBorders>
            <w:shd w:val="clear" w:color="auto" w:fill="auto"/>
            <w:vAlign w:val="center"/>
          </w:tcPr>
          <w:p w14:paraId="4913233E"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p>
        </w:tc>
        <w:tc>
          <w:tcPr>
            <w:tcW w:w="3683" w:type="dxa"/>
            <w:tcBorders>
              <w:left w:val="single" w:sz="4" w:space="0" w:color="auto"/>
            </w:tcBorders>
            <w:shd w:val="clear" w:color="auto" w:fill="C6D9F1"/>
            <w:vAlign w:val="center"/>
          </w:tcPr>
          <w:p w14:paraId="7E3BD43E"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b/>
                <w:noProof/>
                <w:sz w:val="24"/>
                <w:szCs w:val="24"/>
                <w:lang w:eastAsia="es-GT"/>
              </w:rPr>
            </w:pPr>
            <w:r>
              <w:rPr>
                <w:rFonts w:ascii="Arial Black" w:eastAsia="Times New Roman" w:hAnsi="Arial Black"/>
                <w:b/>
                <w:noProof/>
                <w:sz w:val="24"/>
                <w:szCs w:val="24"/>
                <w:lang w:eastAsia="es-GT"/>
              </w:rPr>
              <w:t>Actualizado</w:t>
            </w:r>
            <w:r w:rsidRPr="007D4B2C">
              <w:rPr>
                <w:rFonts w:ascii="Arial Black" w:eastAsia="Times New Roman" w:hAnsi="Arial Black"/>
                <w:b/>
                <w:noProof/>
                <w:sz w:val="24"/>
                <w:szCs w:val="24"/>
                <w:lang w:eastAsia="es-GT"/>
              </w:rPr>
              <w:t xml:space="preserve"> por:</w:t>
            </w:r>
          </w:p>
        </w:tc>
        <w:tc>
          <w:tcPr>
            <w:tcW w:w="3969" w:type="dxa"/>
            <w:shd w:val="clear" w:color="auto" w:fill="C6D9F1"/>
            <w:vAlign w:val="center"/>
          </w:tcPr>
          <w:p w14:paraId="584A3CBE"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b/>
                <w:noProof/>
                <w:sz w:val="24"/>
                <w:szCs w:val="24"/>
                <w:lang w:eastAsia="es-GT"/>
              </w:rPr>
            </w:pPr>
            <w:r w:rsidRPr="007D4B2C">
              <w:rPr>
                <w:rFonts w:ascii="Arial Black" w:eastAsia="Times New Roman" w:hAnsi="Arial Black"/>
                <w:b/>
                <w:noProof/>
                <w:sz w:val="24"/>
                <w:szCs w:val="24"/>
                <w:lang w:eastAsia="es-GT"/>
              </w:rPr>
              <w:t>Revisado por:</w:t>
            </w:r>
          </w:p>
        </w:tc>
      </w:tr>
      <w:tr w:rsidR="0004505C" w:rsidRPr="007D4B2C" w14:paraId="0F259887" w14:textId="77777777" w:rsidTr="00F7231B">
        <w:trPr>
          <w:trHeight w:val="787"/>
        </w:trPr>
        <w:tc>
          <w:tcPr>
            <w:tcW w:w="2129" w:type="dxa"/>
            <w:tcBorders>
              <w:top w:val="single" w:sz="4" w:space="0" w:color="auto"/>
            </w:tcBorders>
            <w:shd w:val="clear" w:color="auto" w:fill="C6D9F1"/>
            <w:vAlign w:val="center"/>
          </w:tcPr>
          <w:p w14:paraId="01114907"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noProof/>
                <w:sz w:val="24"/>
                <w:szCs w:val="24"/>
                <w:lang w:eastAsia="es-GT"/>
              </w:rPr>
            </w:pPr>
            <w:r w:rsidRPr="007D4B2C">
              <w:rPr>
                <w:rFonts w:ascii="Arial Black" w:eastAsia="Times New Roman" w:hAnsi="Arial Black"/>
                <w:b/>
                <w:sz w:val="24"/>
                <w:szCs w:val="24"/>
                <w:lang w:eastAsia="es-GT"/>
              </w:rPr>
              <w:t>Nombre:</w:t>
            </w:r>
          </w:p>
        </w:tc>
        <w:tc>
          <w:tcPr>
            <w:tcW w:w="3683" w:type="dxa"/>
            <w:vAlign w:val="center"/>
          </w:tcPr>
          <w:p w14:paraId="0F2B4E77"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r w:rsidRPr="007D4B2C">
              <w:rPr>
                <w:rFonts w:ascii="Agency FB" w:eastAsia="Times New Roman" w:hAnsi="Agency FB"/>
                <w:noProof/>
                <w:sz w:val="24"/>
                <w:szCs w:val="24"/>
                <w:lang w:eastAsia="es-GT"/>
              </w:rPr>
              <w:t>Leonel Fernando Reyes Sierra</w:t>
            </w:r>
          </w:p>
        </w:tc>
        <w:tc>
          <w:tcPr>
            <w:tcW w:w="3969" w:type="dxa"/>
            <w:vAlign w:val="center"/>
          </w:tcPr>
          <w:p w14:paraId="0B6DD233"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val="es-GT" w:eastAsia="es-GT"/>
              </w:rPr>
            </w:pPr>
            <w:r>
              <w:rPr>
                <w:rFonts w:ascii="Agency FB" w:eastAsia="Times New Roman" w:hAnsi="Agency FB"/>
                <w:noProof/>
                <w:sz w:val="24"/>
                <w:szCs w:val="24"/>
                <w:lang w:val="es-GT" w:eastAsia="es-GT"/>
              </w:rPr>
              <w:t>Iliana Patricia Orozco Hernández</w:t>
            </w:r>
          </w:p>
        </w:tc>
      </w:tr>
      <w:tr w:rsidR="0004505C" w:rsidRPr="007D4B2C" w14:paraId="34618C4D" w14:textId="77777777" w:rsidTr="00F7231B">
        <w:trPr>
          <w:trHeight w:val="703"/>
        </w:trPr>
        <w:tc>
          <w:tcPr>
            <w:tcW w:w="2129" w:type="dxa"/>
            <w:shd w:val="clear" w:color="auto" w:fill="C6D9F1"/>
            <w:vAlign w:val="center"/>
          </w:tcPr>
          <w:p w14:paraId="30593265"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noProof/>
                <w:sz w:val="24"/>
                <w:szCs w:val="24"/>
                <w:lang w:eastAsia="es-GT"/>
              </w:rPr>
            </w:pPr>
            <w:r w:rsidRPr="007D4B2C">
              <w:rPr>
                <w:rFonts w:ascii="Arial Black" w:eastAsia="Times New Roman" w:hAnsi="Arial Black"/>
                <w:b/>
                <w:sz w:val="24"/>
                <w:szCs w:val="24"/>
                <w:lang w:eastAsia="es-GT"/>
              </w:rPr>
              <w:t>Puesto que ocupa:</w:t>
            </w:r>
          </w:p>
        </w:tc>
        <w:tc>
          <w:tcPr>
            <w:tcW w:w="3683" w:type="dxa"/>
            <w:vAlign w:val="center"/>
          </w:tcPr>
          <w:p w14:paraId="68EF297D"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r>
              <w:rPr>
                <w:rFonts w:ascii="Agency FB" w:eastAsia="Times New Roman" w:hAnsi="Agency FB"/>
                <w:noProof/>
                <w:sz w:val="24"/>
                <w:szCs w:val="24"/>
                <w:lang w:eastAsia="es-GT"/>
              </w:rPr>
              <w:t>Coordinador</w:t>
            </w:r>
            <w:r w:rsidRPr="007D4B2C">
              <w:rPr>
                <w:rFonts w:ascii="Agency FB" w:eastAsia="Times New Roman" w:hAnsi="Agency FB"/>
                <w:noProof/>
                <w:sz w:val="24"/>
                <w:szCs w:val="24"/>
                <w:lang w:eastAsia="es-GT"/>
              </w:rPr>
              <w:t xml:space="preserve"> de la Unidad de Planificación</w:t>
            </w:r>
          </w:p>
        </w:tc>
        <w:tc>
          <w:tcPr>
            <w:tcW w:w="3969" w:type="dxa"/>
            <w:vAlign w:val="center"/>
          </w:tcPr>
          <w:p w14:paraId="3A178BF8"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r>
              <w:rPr>
                <w:rFonts w:ascii="Agency FB" w:eastAsia="Times New Roman" w:hAnsi="Agency FB"/>
                <w:noProof/>
                <w:sz w:val="24"/>
                <w:szCs w:val="24"/>
                <w:lang w:eastAsia="es-GT"/>
              </w:rPr>
              <w:t>Directora Administrativa</w:t>
            </w:r>
          </w:p>
        </w:tc>
      </w:tr>
      <w:tr w:rsidR="0004505C" w:rsidRPr="007D4B2C" w14:paraId="198785F2" w14:textId="77777777" w:rsidTr="00F7231B">
        <w:trPr>
          <w:trHeight w:val="435"/>
        </w:trPr>
        <w:tc>
          <w:tcPr>
            <w:tcW w:w="2129" w:type="dxa"/>
            <w:shd w:val="clear" w:color="auto" w:fill="C6D9F1"/>
            <w:vAlign w:val="center"/>
          </w:tcPr>
          <w:p w14:paraId="1D502C55"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noProof/>
                <w:sz w:val="24"/>
                <w:szCs w:val="24"/>
                <w:lang w:eastAsia="es-GT"/>
              </w:rPr>
            </w:pPr>
            <w:r w:rsidRPr="007D4B2C">
              <w:rPr>
                <w:rFonts w:ascii="Arial Black" w:eastAsia="Times New Roman" w:hAnsi="Arial Black"/>
                <w:b/>
                <w:sz w:val="24"/>
                <w:szCs w:val="24"/>
                <w:lang w:eastAsia="es-GT"/>
              </w:rPr>
              <w:t>Fecha:</w:t>
            </w:r>
          </w:p>
        </w:tc>
        <w:tc>
          <w:tcPr>
            <w:tcW w:w="3683" w:type="dxa"/>
            <w:vAlign w:val="center"/>
          </w:tcPr>
          <w:p w14:paraId="27C181DC" w14:textId="77777777" w:rsidR="0004505C" w:rsidRPr="007D4B2C" w:rsidRDefault="00B44100" w:rsidP="00E56CD8">
            <w:pPr>
              <w:tabs>
                <w:tab w:val="center" w:pos="4252"/>
                <w:tab w:val="right" w:pos="8504"/>
              </w:tabs>
              <w:spacing w:after="0" w:line="240" w:lineRule="auto"/>
              <w:jc w:val="center"/>
              <w:rPr>
                <w:rFonts w:ascii="Agency FB" w:eastAsia="Times New Roman" w:hAnsi="Agency FB"/>
                <w:noProof/>
                <w:sz w:val="24"/>
                <w:szCs w:val="24"/>
                <w:lang w:eastAsia="es-GT"/>
              </w:rPr>
            </w:pPr>
            <w:r>
              <w:rPr>
                <w:rFonts w:ascii="Agency FB" w:eastAsia="Times New Roman" w:hAnsi="Agency FB"/>
                <w:noProof/>
                <w:sz w:val="24"/>
                <w:szCs w:val="24"/>
                <w:lang w:eastAsia="es-GT"/>
              </w:rPr>
              <w:t>Julio</w:t>
            </w:r>
            <w:r w:rsidR="0004505C">
              <w:rPr>
                <w:rFonts w:ascii="Agency FB" w:eastAsia="Times New Roman" w:hAnsi="Agency FB"/>
                <w:noProof/>
                <w:sz w:val="24"/>
                <w:szCs w:val="24"/>
                <w:lang w:eastAsia="es-GT"/>
              </w:rPr>
              <w:t xml:space="preserve"> </w:t>
            </w:r>
            <w:r>
              <w:rPr>
                <w:rFonts w:ascii="Agency FB" w:eastAsia="Times New Roman" w:hAnsi="Agency FB"/>
                <w:noProof/>
                <w:sz w:val="24"/>
                <w:szCs w:val="24"/>
                <w:lang w:eastAsia="es-GT"/>
              </w:rPr>
              <w:t>19</w:t>
            </w:r>
            <w:r w:rsidR="0004505C">
              <w:rPr>
                <w:rFonts w:ascii="Agency FB" w:eastAsia="Times New Roman" w:hAnsi="Agency FB"/>
                <w:noProof/>
                <w:sz w:val="24"/>
                <w:szCs w:val="24"/>
                <w:lang w:eastAsia="es-GT"/>
              </w:rPr>
              <w:t xml:space="preserve"> de 2018</w:t>
            </w:r>
          </w:p>
        </w:tc>
        <w:tc>
          <w:tcPr>
            <w:tcW w:w="3969" w:type="dxa"/>
            <w:vAlign w:val="center"/>
          </w:tcPr>
          <w:p w14:paraId="459FAB9D" w14:textId="77777777" w:rsidR="0004505C" w:rsidRPr="007D4B2C" w:rsidRDefault="00B44100" w:rsidP="00E56CD8">
            <w:pPr>
              <w:tabs>
                <w:tab w:val="center" w:pos="4252"/>
                <w:tab w:val="right" w:pos="8504"/>
              </w:tabs>
              <w:spacing w:after="0" w:line="240" w:lineRule="auto"/>
              <w:jc w:val="center"/>
              <w:rPr>
                <w:rFonts w:ascii="Agency FB" w:eastAsia="Times New Roman" w:hAnsi="Agency FB"/>
                <w:noProof/>
                <w:sz w:val="24"/>
                <w:szCs w:val="24"/>
                <w:lang w:eastAsia="es-GT"/>
              </w:rPr>
            </w:pPr>
            <w:r>
              <w:rPr>
                <w:rFonts w:ascii="Agency FB" w:eastAsia="Times New Roman" w:hAnsi="Agency FB"/>
                <w:noProof/>
                <w:sz w:val="24"/>
                <w:szCs w:val="24"/>
                <w:lang w:eastAsia="es-GT"/>
              </w:rPr>
              <w:t>Julio</w:t>
            </w:r>
            <w:r w:rsidR="0004505C">
              <w:rPr>
                <w:rFonts w:ascii="Agency FB" w:eastAsia="Times New Roman" w:hAnsi="Agency FB"/>
                <w:noProof/>
                <w:sz w:val="24"/>
                <w:szCs w:val="24"/>
                <w:lang w:eastAsia="es-GT"/>
              </w:rPr>
              <w:t xml:space="preserve"> </w:t>
            </w:r>
            <w:r>
              <w:rPr>
                <w:rFonts w:ascii="Agency FB" w:eastAsia="Times New Roman" w:hAnsi="Agency FB"/>
                <w:noProof/>
                <w:sz w:val="24"/>
                <w:szCs w:val="24"/>
                <w:lang w:eastAsia="es-GT"/>
              </w:rPr>
              <w:t>19</w:t>
            </w:r>
            <w:r w:rsidR="0004505C">
              <w:rPr>
                <w:rFonts w:ascii="Agency FB" w:eastAsia="Times New Roman" w:hAnsi="Agency FB"/>
                <w:noProof/>
                <w:sz w:val="24"/>
                <w:szCs w:val="24"/>
                <w:lang w:eastAsia="es-GT"/>
              </w:rPr>
              <w:t xml:space="preserve"> de 2018</w:t>
            </w:r>
          </w:p>
        </w:tc>
      </w:tr>
      <w:tr w:rsidR="0004505C" w:rsidRPr="007D4B2C" w14:paraId="0150B935" w14:textId="77777777" w:rsidTr="00F7231B">
        <w:trPr>
          <w:trHeight w:val="2230"/>
        </w:trPr>
        <w:tc>
          <w:tcPr>
            <w:tcW w:w="2129" w:type="dxa"/>
            <w:shd w:val="clear" w:color="auto" w:fill="C6D9F1"/>
            <w:vAlign w:val="center"/>
          </w:tcPr>
          <w:p w14:paraId="7F2A5B91" w14:textId="77777777" w:rsidR="0004505C" w:rsidRPr="007D4B2C" w:rsidRDefault="0004505C" w:rsidP="00E56CD8">
            <w:pPr>
              <w:tabs>
                <w:tab w:val="center" w:pos="4252"/>
                <w:tab w:val="right" w:pos="8504"/>
              </w:tabs>
              <w:spacing w:after="0" w:line="240" w:lineRule="auto"/>
              <w:jc w:val="center"/>
              <w:rPr>
                <w:rFonts w:ascii="Arial Black" w:eastAsia="Times New Roman" w:hAnsi="Arial Black"/>
                <w:noProof/>
                <w:sz w:val="24"/>
                <w:szCs w:val="24"/>
                <w:lang w:eastAsia="es-GT"/>
              </w:rPr>
            </w:pPr>
            <w:r w:rsidRPr="007D4B2C">
              <w:rPr>
                <w:rFonts w:ascii="Arial Black" w:eastAsia="Times New Roman" w:hAnsi="Arial Black"/>
                <w:b/>
                <w:sz w:val="24"/>
                <w:szCs w:val="24"/>
                <w:lang w:eastAsia="es-GT"/>
              </w:rPr>
              <w:t>Firma:</w:t>
            </w:r>
          </w:p>
        </w:tc>
        <w:tc>
          <w:tcPr>
            <w:tcW w:w="3683" w:type="dxa"/>
            <w:vAlign w:val="center"/>
          </w:tcPr>
          <w:p w14:paraId="1707D4E5"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p>
        </w:tc>
        <w:tc>
          <w:tcPr>
            <w:tcW w:w="3969" w:type="dxa"/>
            <w:vAlign w:val="center"/>
          </w:tcPr>
          <w:p w14:paraId="227F1B8D" w14:textId="77777777" w:rsidR="0004505C" w:rsidRPr="007D4B2C" w:rsidRDefault="0004505C" w:rsidP="00E56CD8">
            <w:pPr>
              <w:tabs>
                <w:tab w:val="center" w:pos="4252"/>
                <w:tab w:val="right" w:pos="8504"/>
              </w:tabs>
              <w:spacing w:after="0" w:line="240" w:lineRule="auto"/>
              <w:jc w:val="center"/>
              <w:rPr>
                <w:rFonts w:ascii="Agency FB" w:eastAsia="Times New Roman" w:hAnsi="Agency FB"/>
                <w:noProof/>
                <w:sz w:val="24"/>
                <w:szCs w:val="24"/>
                <w:lang w:eastAsia="es-GT"/>
              </w:rPr>
            </w:pPr>
          </w:p>
        </w:tc>
      </w:tr>
    </w:tbl>
    <w:p w14:paraId="10DDD696" w14:textId="77777777" w:rsidR="00AB284A" w:rsidRDefault="00AB284A" w:rsidP="00AB284A">
      <w:pPr>
        <w:tabs>
          <w:tab w:val="left" w:pos="2208"/>
        </w:tabs>
        <w:rPr>
          <w:rFonts w:ascii="Arial" w:hAnsi="Arial" w:cs="Arial"/>
        </w:rPr>
      </w:pPr>
      <w:r>
        <w:br w:type="page"/>
      </w:r>
    </w:p>
    <w:sdt>
      <w:sdtPr>
        <w:rPr>
          <w:rFonts w:ascii="Calibri" w:eastAsia="Calibri" w:hAnsi="Calibri" w:cs="Times New Roman"/>
          <w:color w:val="auto"/>
          <w:sz w:val="22"/>
          <w:szCs w:val="22"/>
          <w:lang w:val="es-ES" w:eastAsia="en-US"/>
        </w:rPr>
        <w:id w:val="-1239322928"/>
        <w:docPartObj>
          <w:docPartGallery w:val="Table of Contents"/>
          <w:docPartUnique/>
        </w:docPartObj>
      </w:sdtPr>
      <w:sdtEndPr>
        <w:rPr>
          <w:b/>
          <w:bCs/>
        </w:rPr>
      </w:sdtEndPr>
      <w:sdtContent>
        <w:p w14:paraId="5FBB3BCA" w14:textId="77777777" w:rsidR="00A23C23" w:rsidRPr="00517D8D" w:rsidRDefault="00A23C23" w:rsidP="00517D8D">
          <w:pPr>
            <w:pStyle w:val="TtuloTDC"/>
            <w:jc w:val="center"/>
            <w:rPr>
              <w:rFonts w:ascii="Arial Black" w:hAnsi="Arial Black"/>
              <w:b/>
              <w:color w:val="auto"/>
              <w:sz w:val="40"/>
            </w:rPr>
          </w:pPr>
          <w:r w:rsidRPr="00517D8D">
            <w:rPr>
              <w:rFonts w:ascii="Arial Black" w:hAnsi="Arial Black"/>
              <w:b/>
              <w:color w:val="auto"/>
              <w:sz w:val="40"/>
              <w:lang w:val="es-ES"/>
            </w:rPr>
            <w:t>Contenido</w:t>
          </w:r>
        </w:p>
        <w:p w14:paraId="29D8B748" w14:textId="4F066AEE" w:rsidR="009F0194" w:rsidRDefault="00A23C23">
          <w:pPr>
            <w:pStyle w:val="TDC1"/>
            <w:rPr>
              <w:rFonts w:asciiTheme="minorHAnsi" w:eastAsiaTheme="minorEastAsia" w:hAnsiTheme="minorHAnsi" w:cstheme="minorBidi"/>
              <w:sz w:val="22"/>
              <w:lang w:eastAsia="es-GT"/>
            </w:rPr>
          </w:pPr>
          <w:r>
            <w:fldChar w:fldCharType="begin"/>
          </w:r>
          <w:r>
            <w:instrText xml:space="preserve"> TOC \o "1-3" \h \z \u </w:instrText>
          </w:r>
          <w:r>
            <w:fldChar w:fldCharType="separate"/>
          </w:r>
          <w:hyperlink w:anchor="_Toc111639069" w:history="1">
            <w:r w:rsidR="009F0194" w:rsidRPr="00EA4DE5">
              <w:rPr>
                <w:rStyle w:val="Hipervnculo"/>
              </w:rPr>
              <w:t>CAPITULO I</w:t>
            </w:r>
            <w:r w:rsidR="009F0194">
              <w:rPr>
                <w:webHidden/>
              </w:rPr>
              <w:tab/>
            </w:r>
            <w:r w:rsidR="009F0194">
              <w:rPr>
                <w:webHidden/>
              </w:rPr>
              <w:fldChar w:fldCharType="begin"/>
            </w:r>
            <w:r w:rsidR="009F0194">
              <w:rPr>
                <w:webHidden/>
              </w:rPr>
              <w:instrText xml:space="preserve"> PAGEREF _Toc111639069 \h </w:instrText>
            </w:r>
            <w:r w:rsidR="009F0194">
              <w:rPr>
                <w:webHidden/>
              </w:rPr>
            </w:r>
            <w:r w:rsidR="009F0194">
              <w:rPr>
                <w:webHidden/>
              </w:rPr>
              <w:fldChar w:fldCharType="separate"/>
            </w:r>
            <w:r w:rsidR="009F0194">
              <w:rPr>
                <w:webHidden/>
              </w:rPr>
              <w:t>3</w:t>
            </w:r>
            <w:r w:rsidR="009F0194">
              <w:rPr>
                <w:webHidden/>
              </w:rPr>
              <w:fldChar w:fldCharType="end"/>
            </w:r>
          </w:hyperlink>
        </w:p>
        <w:p w14:paraId="79FC1A6C" w14:textId="2821D3C5" w:rsidR="009F0194" w:rsidRDefault="009F0194">
          <w:pPr>
            <w:pStyle w:val="TDC1"/>
            <w:rPr>
              <w:rFonts w:asciiTheme="minorHAnsi" w:eastAsiaTheme="minorEastAsia" w:hAnsiTheme="minorHAnsi" w:cstheme="minorBidi"/>
              <w:sz w:val="22"/>
              <w:lang w:eastAsia="es-GT"/>
            </w:rPr>
          </w:pPr>
          <w:hyperlink w:anchor="_Toc111639070" w:history="1">
            <w:r w:rsidRPr="00EA4DE5">
              <w:rPr>
                <w:rStyle w:val="Hipervnculo"/>
              </w:rPr>
              <w:t>CONSIDERACIONES GENERALES</w:t>
            </w:r>
            <w:r>
              <w:rPr>
                <w:webHidden/>
              </w:rPr>
              <w:tab/>
            </w:r>
            <w:r>
              <w:rPr>
                <w:webHidden/>
              </w:rPr>
              <w:fldChar w:fldCharType="begin"/>
            </w:r>
            <w:r>
              <w:rPr>
                <w:webHidden/>
              </w:rPr>
              <w:instrText xml:space="preserve"> PAGEREF _Toc111639070 \h </w:instrText>
            </w:r>
            <w:r>
              <w:rPr>
                <w:webHidden/>
              </w:rPr>
            </w:r>
            <w:r>
              <w:rPr>
                <w:webHidden/>
              </w:rPr>
              <w:fldChar w:fldCharType="separate"/>
            </w:r>
            <w:r>
              <w:rPr>
                <w:webHidden/>
              </w:rPr>
              <w:t>3</w:t>
            </w:r>
            <w:r>
              <w:rPr>
                <w:webHidden/>
              </w:rPr>
              <w:fldChar w:fldCharType="end"/>
            </w:r>
          </w:hyperlink>
        </w:p>
        <w:p w14:paraId="578EAD33" w14:textId="2B62A629" w:rsidR="009F0194" w:rsidRDefault="009F0194">
          <w:pPr>
            <w:pStyle w:val="TDC2"/>
            <w:rPr>
              <w:rFonts w:asciiTheme="minorHAnsi" w:eastAsiaTheme="minorEastAsia" w:hAnsiTheme="minorHAnsi" w:cstheme="minorBidi"/>
              <w:noProof/>
              <w:lang w:val="es-GT" w:eastAsia="es-GT"/>
            </w:rPr>
          </w:pPr>
          <w:hyperlink w:anchor="_Toc111639071" w:history="1">
            <w:r w:rsidRPr="00EA4DE5">
              <w:rPr>
                <w:rStyle w:val="Hipervnculo"/>
                <w:rFonts w:ascii="Arial" w:hAnsi="Arial" w:cs="Arial"/>
                <w:b/>
                <w:noProof/>
                <w:lang w:val="es-MX"/>
              </w:rPr>
              <w:t>Artículo 1. Ámbito de Aplicación del Manual.</w:t>
            </w:r>
            <w:r>
              <w:rPr>
                <w:noProof/>
                <w:webHidden/>
              </w:rPr>
              <w:tab/>
            </w:r>
            <w:r>
              <w:rPr>
                <w:noProof/>
                <w:webHidden/>
              </w:rPr>
              <w:fldChar w:fldCharType="begin"/>
            </w:r>
            <w:r>
              <w:rPr>
                <w:noProof/>
                <w:webHidden/>
              </w:rPr>
              <w:instrText xml:space="preserve"> PAGEREF _Toc111639071 \h </w:instrText>
            </w:r>
            <w:r>
              <w:rPr>
                <w:noProof/>
                <w:webHidden/>
              </w:rPr>
            </w:r>
            <w:r>
              <w:rPr>
                <w:noProof/>
                <w:webHidden/>
              </w:rPr>
              <w:fldChar w:fldCharType="separate"/>
            </w:r>
            <w:r>
              <w:rPr>
                <w:noProof/>
                <w:webHidden/>
              </w:rPr>
              <w:t>3</w:t>
            </w:r>
            <w:r>
              <w:rPr>
                <w:noProof/>
                <w:webHidden/>
              </w:rPr>
              <w:fldChar w:fldCharType="end"/>
            </w:r>
          </w:hyperlink>
        </w:p>
        <w:p w14:paraId="1797630F" w14:textId="3BC10CFB" w:rsidR="009F0194" w:rsidRDefault="009F0194">
          <w:pPr>
            <w:pStyle w:val="TDC2"/>
            <w:rPr>
              <w:rFonts w:asciiTheme="minorHAnsi" w:eastAsiaTheme="minorEastAsia" w:hAnsiTheme="minorHAnsi" w:cstheme="minorBidi"/>
              <w:noProof/>
              <w:lang w:val="es-GT" w:eastAsia="es-GT"/>
            </w:rPr>
          </w:pPr>
          <w:hyperlink w:anchor="_Toc111639072" w:history="1">
            <w:r w:rsidRPr="00EA4DE5">
              <w:rPr>
                <w:rStyle w:val="Hipervnculo"/>
                <w:rFonts w:ascii="Arial" w:hAnsi="Arial" w:cs="Arial"/>
                <w:b/>
                <w:noProof/>
                <w:lang w:val="es-MX"/>
              </w:rPr>
              <w:t>Artículo 2. Procedimiento para otros Regímenes y Modalidades.</w:t>
            </w:r>
            <w:r>
              <w:rPr>
                <w:noProof/>
                <w:webHidden/>
              </w:rPr>
              <w:tab/>
            </w:r>
            <w:r>
              <w:rPr>
                <w:noProof/>
                <w:webHidden/>
              </w:rPr>
              <w:fldChar w:fldCharType="begin"/>
            </w:r>
            <w:r>
              <w:rPr>
                <w:noProof/>
                <w:webHidden/>
              </w:rPr>
              <w:instrText xml:space="preserve"> PAGEREF _Toc111639072 \h </w:instrText>
            </w:r>
            <w:r>
              <w:rPr>
                <w:noProof/>
                <w:webHidden/>
              </w:rPr>
            </w:r>
            <w:r>
              <w:rPr>
                <w:noProof/>
                <w:webHidden/>
              </w:rPr>
              <w:fldChar w:fldCharType="separate"/>
            </w:r>
            <w:r>
              <w:rPr>
                <w:noProof/>
                <w:webHidden/>
              </w:rPr>
              <w:t>4</w:t>
            </w:r>
            <w:r>
              <w:rPr>
                <w:noProof/>
                <w:webHidden/>
              </w:rPr>
              <w:fldChar w:fldCharType="end"/>
            </w:r>
          </w:hyperlink>
        </w:p>
        <w:p w14:paraId="25BFEEA6" w14:textId="1619D37C" w:rsidR="009F0194" w:rsidRDefault="009F0194">
          <w:pPr>
            <w:pStyle w:val="TDC2"/>
            <w:rPr>
              <w:rFonts w:asciiTheme="minorHAnsi" w:eastAsiaTheme="minorEastAsia" w:hAnsiTheme="minorHAnsi" w:cstheme="minorBidi"/>
              <w:noProof/>
              <w:lang w:val="es-GT" w:eastAsia="es-GT"/>
            </w:rPr>
          </w:pPr>
          <w:hyperlink w:anchor="_Toc111639073" w:history="1">
            <w:r w:rsidRPr="00EA4DE5">
              <w:rPr>
                <w:rStyle w:val="Hipervnculo"/>
                <w:rFonts w:ascii="Arial" w:hAnsi="Arial" w:cs="Arial"/>
                <w:b/>
                <w:bCs/>
                <w:noProof/>
                <w:lang w:val="es-MX"/>
              </w:rPr>
              <w:t>Artículo 3. Autoridades Competentes.</w:t>
            </w:r>
            <w:r>
              <w:rPr>
                <w:noProof/>
                <w:webHidden/>
              </w:rPr>
              <w:tab/>
            </w:r>
            <w:r>
              <w:rPr>
                <w:noProof/>
                <w:webHidden/>
              </w:rPr>
              <w:fldChar w:fldCharType="begin"/>
            </w:r>
            <w:r>
              <w:rPr>
                <w:noProof/>
                <w:webHidden/>
              </w:rPr>
              <w:instrText xml:space="preserve"> PAGEREF _Toc111639073 \h </w:instrText>
            </w:r>
            <w:r>
              <w:rPr>
                <w:noProof/>
                <w:webHidden/>
              </w:rPr>
            </w:r>
            <w:r>
              <w:rPr>
                <w:noProof/>
                <w:webHidden/>
              </w:rPr>
              <w:fldChar w:fldCharType="separate"/>
            </w:r>
            <w:r>
              <w:rPr>
                <w:noProof/>
                <w:webHidden/>
              </w:rPr>
              <w:t>4</w:t>
            </w:r>
            <w:r>
              <w:rPr>
                <w:noProof/>
                <w:webHidden/>
              </w:rPr>
              <w:fldChar w:fldCharType="end"/>
            </w:r>
          </w:hyperlink>
        </w:p>
        <w:p w14:paraId="4F33129F" w14:textId="1A088DFA" w:rsidR="009F0194" w:rsidRDefault="009F0194">
          <w:pPr>
            <w:pStyle w:val="TDC2"/>
            <w:rPr>
              <w:rFonts w:asciiTheme="minorHAnsi" w:eastAsiaTheme="minorEastAsia" w:hAnsiTheme="minorHAnsi" w:cstheme="minorBidi"/>
              <w:noProof/>
              <w:lang w:val="es-GT" w:eastAsia="es-GT"/>
            </w:rPr>
          </w:pPr>
          <w:hyperlink w:anchor="_Toc111639074" w:history="1">
            <w:r w:rsidRPr="00EA4DE5">
              <w:rPr>
                <w:rStyle w:val="Hipervnculo"/>
                <w:rFonts w:ascii="Arial" w:hAnsi="Arial" w:cs="Arial"/>
                <w:b/>
                <w:noProof/>
                <w:lang w:val="es-MX"/>
              </w:rPr>
              <w:t>Artículo 4. Responsables de las Adquisiciones y Pagos</w:t>
            </w:r>
            <w:r>
              <w:rPr>
                <w:noProof/>
                <w:webHidden/>
              </w:rPr>
              <w:tab/>
            </w:r>
            <w:r>
              <w:rPr>
                <w:noProof/>
                <w:webHidden/>
              </w:rPr>
              <w:fldChar w:fldCharType="begin"/>
            </w:r>
            <w:r>
              <w:rPr>
                <w:noProof/>
                <w:webHidden/>
              </w:rPr>
              <w:instrText xml:space="preserve"> PAGEREF _Toc111639074 \h </w:instrText>
            </w:r>
            <w:r>
              <w:rPr>
                <w:noProof/>
                <w:webHidden/>
              </w:rPr>
            </w:r>
            <w:r>
              <w:rPr>
                <w:noProof/>
                <w:webHidden/>
              </w:rPr>
              <w:fldChar w:fldCharType="separate"/>
            </w:r>
            <w:r>
              <w:rPr>
                <w:noProof/>
                <w:webHidden/>
              </w:rPr>
              <w:t>4</w:t>
            </w:r>
            <w:r>
              <w:rPr>
                <w:noProof/>
                <w:webHidden/>
              </w:rPr>
              <w:fldChar w:fldCharType="end"/>
            </w:r>
          </w:hyperlink>
        </w:p>
        <w:p w14:paraId="755E4011" w14:textId="118DFC38" w:rsidR="009F0194" w:rsidRDefault="009F0194">
          <w:pPr>
            <w:pStyle w:val="TDC2"/>
            <w:rPr>
              <w:rFonts w:asciiTheme="minorHAnsi" w:eastAsiaTheme="minorEastAsia" w:hAnsiTheme="minorHAnsi" w:cstheme="minorBidi"/>
              <w:noProof/>
              <w:lang w:val="es-GT" w:eastAsia="es-GT"/>
            </w:rPr>
          </w:pPr>
          <w:hyperlink w:anchor="_Toc111639075" w:history="1">
            <w:r w:rsidRPr="00EA4DE5">
              <w:rPr>
                <w:rStyle w:val="Hipervnculo"/>
                <w:rFonts w:ascii="Arial" w:hAnsi="Arial" w:cs="Arial"/>
                <w:b/>
                <w:bCs/>
                <w:noProof/>
                <w:lang w:val="es-MX"/>
              </w:rPr>
              <w:t>Artículo 5. Pedidos.</w:t>
            </w:r>
            <w:r>
              <w:rPr>
                <w:noProof/>
                <w:webHidden/>
              </w:rPr>
              <w:tab/>
            </w:r>
            <w:r>
              <w:rPr>
                <w:noProof/>
                <w:webHidden/>
              </w:rPr>
              <w:fldChar w:fldCharType="begin"/>
            </w:r>
            <w:r>
              <w:rPr>
                <w:noProof/>
                <w:webHidden/>
              </w:rPr>
              <w:instrText xml:space="preserve"> PAGEREF _Toc111639075 \h </w:instrText>
            </w:r>
            <w:r>
              <w:rPr>
                <w:noProof/>
                <w:webHidden/>
              </w:rPr>
            </w:r>
            <w:r>
              <w:rPr>
                <w:noProof/>
                <w:webHidden/>
              </w:rPr>
              <w:fldChar w:fldCharType="separate"/>
            </w:r>
            <w:r>
              <w:rPr>
                <w:noProof/>
                <w:webHidden/>
              </w:rPr>
              <w:t>4</w:t>
            </w:r>
            <w:r>
              <w:rPr>
                <w:noProof/>
                <w:webHidden/>
              </w:rPr>
              <w:fldChar w:fldCharType="end"/>
            </w:r>
          </w:hyperlink>
        </w:p>
        <w:p w14:paraId="3BCCB201" w14:textId="128611FE" w:rsidR="009F0194" w:rsidRDefault="009F0194">
          <w:pPr>
            <w:pStyle w:val="TDC2"/>
            <w:rPr>
              <w:rFonts w:asciiTheme="minorHAnsi" w:eastAsiaTheme="minorEastAsia" w:hAnsiTheme="minorHAnsi" w:cstheme="minorBidi"/>
              <w:noProof/>
              <w:lang w:val="es-GT" w:eastAsia="es-GT"/>
            </w:rPr>
          </w:pPr>
          <w:hyperlink w:anchor="_Toc111639076" w:history="1">
            <w:r w:rsidRPr="00EA4DE5">
              <w:rPr>
                <w:rStyle w:val="Hipervnculo"/>
                <w:rFonts w:ascii="Arial" w:hAnsi="Arial" w:cs="Arial"/>
                <w:b/>
                <w:noProof/>
                <w:lang w:val="es-MX"/>
              </w:rPr>
              <w:t>Artículo 6. Adquisición Directa en Compras de Baja Cuantía</w:t>
            </w:r>
            <w:r>
              <w:rPr>
                <w:noProof/>
                <w:webHidden/>
              </w:rPr>
              <w:tab/>
            </w:r>
            <w:r>
              <w:rPr>
                <w:noProof/>
                <w:webHidden/>
              </w:rPr>
              <w:fldChar w:fldCharType="begin"/>
            </w:r>
            <w:r>
              <w:rPr>
                <w:noProof/>
                <w:webHidden/>
              </w:rPr>
              <w:instrText xml:space="preserve"> PAGEREF _Toc111639076 \h </w:instrText>
            </w:r>
            <w:r>
              <w:rPr>
                <w:noProof/>
                <w:webHidden/>
              </w:rPr>
            </w:r>
            <w:r>
              <w:rPr>
                <w:noProof/>
                <w:webHidden/>
              </w:rPr>
              <w:fldChar w:fldCharType="separate"/>
            </w:r>
            <w:r>
              <w:rPr>
                <w:noProof/>
                <w:webHidden/>
              </w:rPr>
              <w:t>5</w:t>
            </w:r>
            <w:r>
              <w:rPr>
                <w:noProof/>
                <w:webHidden/>
              </w:rPr>
              <w:fldChar w:fldCharType="end"/>
            </w:r>
          </w:hyperlink>
        </w:p>
        <w:p w14:paraId="36D5A482" w14:textId="115F5D7F" w:rsidR="009F0194" w:rsidRDefault="009F0194">
          <w:pPr>
            <w:pStyle w:val="TDC2"/>
            <w:rPr>
              <w:rFonts w:asciiTheme="minorHAnsi" w:eastAsiaTheme="minorEastAsia" w:hAnsiTheme="minorHAnsi" w:cstheme="minorBidi"/>
              <w:noProof/>
              <w:lang w:val="es-GT" w:eastAsia="es-GT"/>
            </w:rPr>
          </w:pPr>
          <w:hyperlink w:anchor="_Toc111639077" w:history="1">
            <w:r w:rsidRPr="00EA4DE5">
              <w:rPr>
                <w:rStyle w:val="Hipervnculo"/>
                <w:rFonts w:ascii="Arial" w:hAnsi="Arial" w:cs="Arial"/>
                <w:b/>
                <w:bCs/>
                <w:noProof/>
                <w:lang w:val="es-MX"/>
              </w:rPr>
              <w:t>Artículo 7. Adjudicación en Compras Directas</w:t>
            </w:r>
            <w:r>
              <w:rPr>
                <w:noProof/>
                <w:webHidden/>
              </w:rPr>
              <w:tab/>
            </w:r>
            <w:r>
              <w:rPr>
                <w:noProof/>
                <w:webHidden/>
              </w:rPr>
              <w:fldChar w:fldCharType="begin"/>
            </w:r>
            <w:r>
              <w:rPr>
                <w:noProof/>
                <w:webHidden/>
              </w:rPr>
              <w:instrText xml:space="preserve"> PAGEREF _Toc111639077 \h </w:instrText>
            </w:r>
            <w:r>
              <w:rPr>
                <w:noProof/>
                <w:webHidden/>
              </w:rPr>
            </w:r>
            <w:r>
              <w:rPr>
                <w:noProof/>
                <w:webHidden/>
              </w:rPr>
              <w:fldChar w:fldCharType="separate"/>
            </w:r>
            <w:r>
              <w:rPr>
                <w:noProof/>
                <w:webHidden/>
              </w:rPr>
              <w:t>5</w:t>
            </w:r>
            <w:r>
              <w:rPr>
                <w:noProof/>
                <w:webHidden/>
              </w:rPr>
              <w:fldChar w:fldCharType="end"/>
            </w:r>
          </w:hyperlink>
        </w:p>
        <w:p w14:paraId="3D14E864" w14:textId="6A92A232" w:rsidR="009F0194" w:rsidRDefault="009F0194">
          <w:pPr>
            <w:pStyle w:val="TDC1"/>
            <w:rPr>
              <w:rFonts w:asciiTheme="minorHAnsi" w:eastAsiaTheme="minorEastAsia" w:hAnsiTheme="minorHAnsi" w:cstheme="minorBidi"/>
              <w:sz w:val="22"/>
              <w:lang w:eastAsia="es-GT"/>
            </w:rPr>
          </w:pPr>
          <w:hyperlink w:anchor="_Toc111639078" w:history="1">
            <w:r w:rsidRPr="00EA4DE5">
              <w:rPr>
                <w:rStyle w:val="Hipervnculo"/>
              </w:rPr>
              <w:t>CAPÍTULO II</w:t>
            </w:r>
            <w:r>
              <w:rPr>
                <w:webHidden/>
              </w:rPr>
              <w:tab/>
            </w:r>
            <w:r>
              <w:rPr>
                <w:webHidden/>
              </w:rPr>
              <w:fldChar w:fldCharType="begin"/>
            </w:r>
            <w:r>
              <w:rPr>
                <w:webHidden/>
              </w:rPr>
              <w:instrText xml:space="preserve"> PAGEREF _Toc111639078 \h </w:instrText>
            </w:r>
            <w:r>
              <w:rPr>
                <w:webHidden/>
              </w:rPr>
            </w:r>
            <w:r>
              <w:rPr>
                <w:webHidden/>
              </w:rPr>
              <w:fldChar w:fldCharType="separate"/>
            </w:r>
            <w:r>
              <w:rPr>
                <w:webHidden/>
              </w:rPr>
              <w:t>5</w:t>
            </w:r>
            <w:r>
              <w:rPr>
                <w:webHidden/>
              </w:rPr>
              <w:fldChar w:fldCharType="end"/>
            </w:r>
          </w:hyperlink>
        </w:p>
        <w:p w14:paraId="66242402" w14:textId="502DDA85" w:rsidR="009F0194" w:rsidRDefault="009F0194">
          <w:pPr>
            <w:pStyle w:val="TDC1"/>
            <w:rPr>
              <w:rFonts w:asciiTheme="minorHAnsi" w:eastAsiaTheme="minorEastAsia" w:hAnsiTheme="minorHAnsi" w:cstheme="minorBidi"/>
              <w:sz w:val="22"/>
              <w:lang w:eastAsia="es-GT"/>
            </w:rPr>
          </w:pPr>
          <w:hyperlink w:anchor="_Toc111639079" w:history="1">
            <w:r w:rsidRPr="00EA4DE5">
              <w:rPr>
                <w:rStyle w:val="Hipervnculo"/>
              </w:rPr>
              <w:t>DOCUMENTOS DE SOPORTE Y SUS REQUISITOS</w:t>
            </w:r>
            <w:r>
              <w:rPr>
                <w:webHidden/>
              </w:rPr>
              <w:tab/>
            </w:r>
            <w:r>
              <w:rPr>
                <w:webHidden/>
              </w:rPr>
              <w:fldChar w:fldCharType="begin"/>
            </w:r>
            <w:r>
              <w:rPr>
                <w:webHidden/>
              </w:rPr>
              <w:instrText xml:space="preserve"> PAGEREF _Toc111639079 \h </w:instrText>
            </w:r>
            <w:r>
              <w:rPr>
                <w:webHidden/>
              </w:rPr>
            </w:r>
            <w:r>
              <w:rPr>
                <w:webHidden/>
              </w:rPr>
              <w:fldChar w:fldCharType="separate"/>
            </w:r>
            <w:r>
              <w:rPr>
                <w:webHidden/>
              </w:rPr>
              <w:t>5</w:t>
            </w:r>
            <w:r>
              <w:rPr>
                <w:webHidden/>
              </w:rPr>
              <w:fldChar w:fldCharType="end"/>
            </w:r>
          </w:hyperlink>
        </w:p>
        <w:p w14:paraId="13865F35" w14:textId="55CFAED3" w:rsidR="009F0194" w:rsidRDefault="009F0194">
          <w:pPr>
            <w:pStyle w:val="TDC2"/>
            <w:rPr>
              <w:rFonts w:asciiTheme="minorHAnsi" w:eastAsiaTheme="minorEastAsia" w:hAnsiTheme="minorHAnsi" w:cstheme="minorBidi"/>
              <w:noProof/>
              <w:lang w:val="es-GT" w:eastAsia="es-GT"/>
            </w:rPr>
          </w:pPr>
          <w:hyperlink w:anchor="_Toc111639080" w:history="1">
            <w:r w:rsidRPr="00EA4DE5">
              <w:rPr>
                <w:rStyle w:val="Hipervnculo"/>
                <w:rFonts w:ascii="Arial" w:hAnsi="Arial" w:cs="Arial"/>
                <w:b/>
                <w:noProof/>
                <w:lang w:val="es-MX"/>
              </w:rPr>
              <w:t>Artículo 8. Comprobantes</w:t>
            </w:r>
            <w:r>
              <w:rPr>
                <w:noProof/>
                <w:webHidden/>
              </w:rPr>
              <w:tab/>
            </w:r>
            <w:r>
              <w:rPr>
                <w:noProof/>
                <w:webHidden/>
              </w:rPr>
              <w:fldChar w:fldCharType="begin"/>
            </w:r>
            <w:r>
              <w:rPr>
                <w:noProof/>
                <w:webHidden/>
              </w:rPr>
              <w:instrText xml:space="preserve"> PAGEREF _Toc111639080 \h </w:instrText>
            </w:r>
            <w:r>
              <w:rPr>
                <w:noProof/>
                <w:webHidden/>
              </w:rPr>
            </w:r>
            <w:r>
              <w:rPr>
                <w:noProof/>
                <w:webHidden/>
              </w:rPr>
              <w:fldChar w:fldCharType="separate"/>
            </w:r>
            <w:r>
              <w:rPr>
                <w:noProof/>
                <w:webHidden/>
              </w:rPr>
              <w:t>5</w:t>
            </w:r>
            <w:r>
              <w:rPr>
                <w:noProof/>
                <w:webHidden/>
              </w:rPr>
              <w:fldChar w:fldCharType="end"/>
            </w:r>
          </w:hyperlink>
        </w:p>
        <w:p w14:paraId="24FF3F1C" w14:textId="70A8764D" w:rsidR="009F0194" w:rsidRDefault="009F0194">
          <w:pPr>
            <w:pStyle w:val="TDC2"/>
            <w:rPr>
              <w:rFonts w:asciiTheme="minorHAnsi" w:eastAsiaTheme="minorEastAsia" w:hAnsiTheme="minorHAnsi" w:cstheme="minorBidi"/>
              <w:noProof/>
              <w:lang w:val="es-GT" w:eastAsia="es-GT"/>
            </w:rPr>
          </w:pPr>
          <w:hyperlink w:anchor="_Toc111639081" w:history="1">
            <w:r w:rsidRPr="00EA4DE5">
              <w:rPr>
                <w:rStyle w:val="Hipervnculo"/>
                <w:rFonts w:ascii="Arial" w:hAnsi="Arial" w:cs="Arial"/>
                <w:b/>
                <w:bCs/>
                <w:noProof/>
                <w:lang w:val="es-MX"/>
              </w:rPr>
              <w:t>Artículo 9. Requisitos de los Comprobantes</w:t>
            </w:r>
            <w:r>
              <w:rPr>
                <w:noProof/>
                <w:webHidden/>
              </w:rPr>
              <w:tab/>
            </w:r>
            <w:r>
              <w:rPr>
                <w:noProof/>
                <w:webHidden/>
              </w:rPr>
              <w:fldChar w:fldCharType="begin"/>
            </w:r>
            <w:r>
              <w:rPr>
                <w:noProof/>
                <w:webHidden/>
              </w:rPr>
              <w:instrText xml:space="preserve"> PAGEREF _Toc111639081 \h </w:instrText>
            </w:r>
            <w:r>
              <w:rPr>
                <w:noProof/>
                <w:webHidden/>
              </w:rPr>
            </w:r>
            <w:r>
              <w:rPr>
                <w:noProof/>
                <w:webHidden/>
              </w:rPr>
              <w:fldChar w:fldCharType="separate"/>
            </w:r>
            <w:r>
              <w:rPr>
                <w:noProof/>
                <w:webHidden/>
              </w:rPr>
              <w:t>6</w:t>
            </w:r>
            <w:r>
              <w:rPr>
                <w:noProof/>
                <w:webHidden/>
              </w:rPr>
              <w:fldChar w:fldCharType="end"/>
            </w:r>
          </w:hyperlink>
        </w:p>
        <w:p w14:paraId="6F24DA41" w14:textId="153A5E00" w:rsidR="009F0194" w:rsidRDefault="009F0194">
          <w:pPr>
            <w:pStyle w:val="TDC2"/>
            <w:rPr>
              <w:rFonts w:asciiTheme="minorHAnsi" w:eastAsiaTheme="minorEastAsia" w:hAnsiTheme="minorHAnsi" w:cstheme="minorBidi"/>
              <w:noProof/>
              <w:lang w:val="es-GT" w:eastAsia="es-GT"/>
            </w:rPr>
          </w:pPr>
          <w:hyperlink w:anchor="_Toc111639082" w:history="1">
            <w:r w:rsidRPr="00EA4DE5">
              <w:rPr>
                <w:rStyle w:val="Hipervnculo"/>
                <w:rFonts w:ascii="Arial" w:hAnsi="Arial" w:cs="Arial"/>
                <w:b/>
                <w:noProof/>
                <w:lang w:val="es-MX"/>
              </w:rPr>
              <w:t>Artículo 10. Ingreso al Almacén</w:t>
            </w:r>
            <w:r>
              <w:rPr>
                <w:noProof/>
                <w:webHidden/>
              </w:rPr>
              <w:tab/>
            </w:r>
            <w:r>
              <w:rPr>
                <w:noProof/>
                <w:webHidden/>
              </w:rPr>
              <w:fldChar w:fldCharType="begin"/>
            </w:r>
            <w:r>
              <w:rPr>
                <w:noProof/>
                <w:webHidden/>
              </w:rPr>
              <w:instrText xml:space="preserve"> PAGEREF _Toc111639082 \h </w:instrText>
            </w:r>
            <w:r>
              <w:rPr>
                <w:noProof/>
                <w:webHidden/>
              </w:rPr>
            </w:r>
            <w:r>
              <w:rPr>
                <w:noProof/>
                <w:webHidden/>
              </w:rPr>
              <w:fldChar w:fldCharType="separate"/>
            </w:r>
            <w:r>
              <w:rPr>
                <w:noProof/>
                <w:webHidden/>
              </w:rPr>
              <w:t>6</w:t>
            </w:r>
            <w:r>
              <w:rPr>
                <w:noProof/>
                <w:webHidden/>
              </w:rPr>
              <w:fldChar w:fldCharType="end"/>
            </w:r>
          </w:hyperlink>
        </w:p>
        <w:p w14:paraId="73D5DB95" w14:textId="44676F2E" w:rsidR="009F0194" w:rsidRDefault="009F0194">
          <w:pPr>
            <w:pStyle w:val="TDC1"/>
            <w:rPr>
              <w:rFonts w:asciiTheme="minorHAnsi" w:eastAsiaTheme="minorEastAsia" w:hAnsiTheme="minorHAnsi" w:cstheme="minorBidi"/>
              <w:sz w:val="22"/>
              <w:lang w:eastAsia="es-GT"/>
            </w:rPr>
          </w:pPr>
          <w:hyperlink w:anchor="_Toc111639083" w:history="1">
            <w:r w:rsidRPr="00EA4DE5">
              <w:rPr>
                <w:rStyle w:val="Hipervnculo"/>
                <w:b/>
              </w:rPr>
              <w:t>CAPÍTULO III</w:t>
            </w:r>
            <w:r>
              <w:rPr>
                <w:webHidden/>
              </w:rPr>
              <w:tab/>
            </w:r>
            <w:r>
              <w:rPr>
                <w:webHidden/>
              </w:rPr>
              <w:fldChar w:fldCharType="begin"/>
            </w:r>
            <w:r>
              <w:rPr>
                <w:webHidden/>
              </w:rPr>
              <w:instrText xml:space="preserve"> PAGEREF _Toc111639083 \h </w:instrText>
            </w:r>
            <w:r>
              <w:rPr>
                <w:webHidden/>
              </w:rPr>
            </w:r>
            <w:r>
              <w:rPr>
                <w:webHidden/>
              </w:rPr>
              <w:fldChar w:fldCharType="separate"/>
            </w:r>
            <w:r>
              <w:rPr>
                <w:webHidden/>
              </w:rPr>
              <w:t>7</w:t>
            </w:r>
            <w:r>
              <w:rPr>
                <w:webHidden/>
              </w:rPr>
              <w:fldChar w:fldCharType="end"/>
            </w:r>
          </w:hyperlink>
        </w:p>
        <w:p w14:paraId="6E55D997" w14:textId="40E762CA" w:rsidR="009F0194" w:rsidRDefault="009F0194">
          <w:pPr>
            <w:pStyle w:val="TDC1"/>
            <w:rPr>
              <w:rFonts w:asciiTheme="minorHAnsi" w:eastAsiaTheme="minorEastAsia" w:hAnsiTheme="minorHAnsi" w:cstheme="minorBidi"/>
              <w:sz w:val="22"/>
              <w:lang w:eastAsia="es-GT"/>
            </w:rPr>
          </w:pPr>
          <w:hyperlink w:anchor="_Toc111639084" w:history="1">
            <w:r w:rsidRPr="00EA4DE5">
              <w:rPr>
                <w:rStyle w:val="Hipervnculo"/>
                <w:b/>
              </w:rPr>
              <w:t>EXPEDIENTES DE COMPRA O SERVICIOS Y TRÁMITE DE PAGO</w:t>
            </w:r>
            <w:r>
              <w:rPr>
                <w:webHidden/>
              </w:rPr>
              <w:tab/>
            </w:r>
            <w:r>
              <w:rPr>
                <w:webHidden/>
              </w:rPr>
              <w:fldChar w:fldCharType="begin"/>
            </w:r>
            <w:r>
              <w:rPr>
                <w:webHidden/>
              </w:rPr>
              <w:instrText xml:space="preserve"> PAGEREF _Toc111639084 \h </w:instrText>
            </w:r>
            <w:r>
              <w:rPr>
                <w:webHidden/>
              </w:rPr>
            </w:r>
            <w:r>
              <w:rPr>
                <w:webHidden/>
              </w:rPr>
              <w:fldChar w:fldCharType="separate"/>
            </w:r>
            <w:r>
              <w:rPr>
                <w:webHidden/>
              </w:rPr>
              <w:t>7</w:t>
            </w:r>
            <w:r>
              <w:rPr>
                <w:webHidden/>
              </w:rPr>
              <w:fldChar w:fldCharType="end"/>
            </w:r>
          </w:hyperlink>
        </w:p>
        <w:p w14:paraId="6E89566F" w14:textId="668BB94B" w:rsidR="009F0194" w:rsidRDefault="009F0194">
          <w:pPr>
            <w:pStyle w:val="TDC2"/>
            <w:rPr>
              <w:rFonts w:asciiTheme="minorHAnsi" w:eastAsiaTheme="minorEastAsia" w:hAnsiTheme="minorHAnsi" w:cstheme="minorBidi"/>
              <w:noProof/>
              <w:lang w:val="es-GT" w:eastAsia="es-GT"/>
            </w:rPr>
          </w:pPr>
          <w:hyperlink w:anchor="_Toc111639085" w:history="1">
            <w:r w:rsidRPr="00EA4DE5">
              <w:rPr>
                <w:rStyle w:val="Hipervnculo"/>
                <w:rFonts w:ascii="Arial" w:hAnsi="Arial" w:cs="Arial"/>
                <w:b/>
                <w:bCs/>
                <w:noProof/>
                <w:lang w:val="es-MX"/>
              </w:rPr>
              <w:t>Artículo 11. Expedientes de Compras o Servicios</w:t>
            </w:r>
            <w:r>
              <w:rPr>
                <w:noProof/>
                <w:webHidden/>
              </w:rPr>
              <w:tab/>
            </w:r>
            <w:r>
              <w:rPr>
                <w:noProof/>
                <w:webHidden/>
              </w:rPr>
              <w:fldChar w:fldCharType="begin"/>
            </w:r>
            <w:r>
              <w:rPr>
                <w:noProof/>
                <w:webHidden/>
              </w:rPr>
              <w:instrText xml:space="preserve"> PAGEREF _Toc111639085 \h </w:instrText>
            </w:r>
            <w:r>
              <w:rPr>
                <w:noProof/>
                <w:webHidden/>
              </w:rPr>
            </w:r>
            <w:r>
              <w:rPr>
                <w:noProof/>
                <w:webHidden/>
              </w:rPr>
              <w:fldChar w:fldCharType="separate"/>
            </w:r>
            <w:r>
              <w:rPr>
                <w:noProof/>
                <w:webHidden/>
              </w:rPr>
              <w:t>7</w:t>
            </w:r>
            <w:r>
              <w:rPr>
                <w:noProof/>
                <w:webHidden/>
              </w:rPr>
              <w:fldChar w:fldCharType="end"/>
            </w:r>
          </w:hyperlink>
        </w:p>
        <w:p w14:paraId="25C5E5C6" w14:textId="0C3BC946" w:rsidR="009F0194" w:rsidRDefault="009F0194">
          <w:pPr>
            <w:pStyle w:val="TDC2"/>
            <w:rPr>
              <w:rFonts w:asciiTheme="minorHAnsi" w:eastAsiaTheme="minorEastAsia" w:hAnsiTheme="minorHAnsi" w:cstheme="minorBidi"/>
              <w:noProof/>
              <w:lang w:val="es-GT" w:eastAsia="es-GT"/>
            </w:rPr>
          </w:pPr>
          <w:hyperlink w:anchor="_Toc111639086" w:history="1">
            <w:r w:rsidRPr="00EA4DE5">
              <w:rPr>
                <w:rStyle w:val="Hipervnculo"/>
                <w:rFonts w:ascii="Arial" w:hAnsi="Arial" w:cs="Arial"/>
                <w:b/>
                <w:noProof/>
                <w:lang w:val="es-MX"/>
              </w:rPr>
              <w:t>Artículo 12. Envío del expediente para trámite de pago</w:t>
            </w:r>
            <w:r>
              <w:rPr>
                <w:noProof/>
                <w:webHidden/>
              </w:rPr>
              <w:tab/>
            </w:r>
            <w:r>
              <w:rPr>
                <w:noProof/>
                <w:webHidden/>
              </w:rPr>
              <w:fldChar w:fldCharType="begin"/>
            </w:r>
            <w:r>
              <w:rPr>
                <w:noProof/>
                <w:webHidden/>
              </w:rPr>
              <w:instrText xml:space="preserve"> PAGEREF _Toc111639086 \h </w:instrText>
            </w:r>
            <w:r>
              <w:rPr>
                <w:noProof/>
                <w:webHidden/>
              </w:rPr>
            </w:r>
            <w:r>
              <w:rPr>
                <w:noProof/>
                <w:webHidden/>
              </w:rPr>
              <w:fldChar w:fldCharType="separate"/>
            </w:r>
            <w:r>
              <w:rPr>
                <w:noProof/>
                <w:webHidden/>
              </w:rPr>
              <w:t>8</w:t>
            </w:r>
            <w:r>
              <w:rPr>
                <w:noProof/>
                <w:webHidden/>
              </w:rPr>
              <w:fldChar w:fldCharType="end"/>
            </w:r>
          </w:hyperlink>
        </w:p>
        <w:p w14:paraId="340CA3BD" w14:textId="1C4B2BAC" w:rsidR="009F0194" w:rsidRDefault="009F0194">
          <w:pPr>
            <w:pStyle w:val="TDC2"/>
            <w:rPr>
              <w:rFonts w:asciiTheme="minorHAnsi" w:eastAsiaTheme="minorEastAsia" w:hAnsiTheme="minorHAnsi" w:cstheme="minorBidi"/>
              <w:noProof/>
              <w:lang w:val="es-GT" w:eastAsia="es-GT"/>
            </w:rPr>
          </w:pPr>
          <w:hyperlink w:anchor="_Toc111639087" w:history="1">
            <w:r w:rsidRPr="00EA4DE5">
              <w:rPr>
                <w:rStyle w:val="Hipervnculo"/>
                <w:rFonts w:ascii="Arial" w:hAnsi="Arial" w:cs="Arial"/>
                <w:b/>
                <w:bCs/>
                <w:noProof/>
                <w:lang w:val="es-MX"/>
              </w:rPr>
              <w:t>Artículo 13. Medios de Pago</w:t>
            </w:r>
            <w:r>
              <w:rPr>
                <w:noProof/>
                <w:webHidden/>
              </w:rPr>
              <w:tab/>
            </w:r>
            <w:r>
              <w:rPr>
                <w:noProof/>
                <w:webHidden/>
              </w:rPr>
              <w:fldChar w:fldCharType="begin"/>
            </w:r>
            <w:r>
              <w:rPr>
                <w:noProof/>
                <w:webHidden/>
              </w:rPr>
              <w:instrText xml:space="preserve"> PAGEREF _Toc111639087 \h </w:instrText>
            </w:r>
            <w:r>
              <w:rPr>
                <w:noProof/>
                <w:webHidden/>
              </w:rPr>
            </w:r>
            <w:r>
              <w:rPr>
                <w:noProof/>
                <w:webHidden/>
              </w:rPr>
              <w:fldChar w:fldCharType="separate"/>
            </w:r>
            <w:r>
              <w:rPr>
                <w:noProof/>
                <w:webHidden/>
              </w:rPr>
              <w:t>8</w:t>
            </w:r>
            <w:r>
              <w:rPr>
                <w:noProof/>
                <w:webHidden/>
              </w:rPr>
              <w:fldChar w:fldCharType="end"/>
            </w:r>
          </w:hyperlink>
        </w:p>
        <w:p w14:paraId="63F25616" w14:textId="0637FB8A" w:rsidR="009F0194" w:rsidRDefault="009F0194">
          <w:pPr>
            <w:pStyle w:val="TDC2"/>
            <w:rPr>
              <w:rFonts w:asciiTheme="minorHAnsi" w:eastAsiaTheme="minorEastAsia" w:hAnsiTheme="minorHAnsi" w:cstheme="minorBidi"/>
              <w:noProof/>
              <w:lang w:val="es-GT" w:eastAsia="es-GT"/>
            </w:rPr>
          </w:pPr>
          <w:hyperlink w:anchor="_Toc111639088" w:history="1">
            <w:r w:rsidRPr="00EA4DE5">
              <w:rPr>
                <w:rStyle w:val="Hipervnculo"/>
                <w:rFonts w:ascii="Arial" w:hAnsi="Arial" w:cs="Arial"/>
                <w:b/>
                <w:noProof/>
                <w:lang w:val="es-MX"/>
              </w:rPr>
              <w:t>Artículo 14. Pago con Fondos de Caja Chica</w:t>
            </w:r>
            <w:r>
              <w:rPr>
                <w:noProof/>
                <w:webHidden/>
              </w:rPr>
              <w:tab/>
            </w:r>
            <w:r>
              <w:rPr>
                <w:noProof/>
                <w:webHidden/>
              </w:rPr>
              <w:fldChar w:fldCharType="begin"/>
            </w:r>
            <w:r>
              <w:rPr>
                <w:noProof/>
                <w:webHidden/>
              </w:rPr>
              <w:instrText xml:space="preserve"> PAGEREF _Toc111639088 \h </w:instrText>
            </w:r>
            <w:r>
              <w:rPr>
                <w:noProof/>
                <w:webHidden/>
              </w:rPr>
            </w:r>
            <w:r>
              <w:rPr>
                <w:noProof/>
                <w:webHidden/>
              </w:rPr>
              <w:fldChar w:fldCharType="separate"/>
            </w:r>
            <w:r>
              <w:rPr>
                <w:noProof/>
                <w:webHidden/>
              </w:rPr>
              <w:t>8</w:t>
            </w:r>
            <w:r>
              <w:rPr>
                <w:noProof/>
                <w:webHidden/>
              </w:rPr>
              <w:fldChar w:fldCharType="end"/>
            </w:r>
          </w:hyperlink>
        </w:p>
        <w:p w14:paraId="62DD6E52" w14:textId="7297F1B1" w:rsidR="009F0194" w:rsidRDefault="009F0194">
          <w:pPr>
            <w:pStyle w:val="TDC1"/>
            <w:rPr>
              <w:rFonts w:asciiTheme="minorHAnsi" w:eastAsiaTheme="minorEastAsia" w:hAnsiTheme="minorHAnsi" w:cstheme="minorBidi"/>
              <w:sz w:val="22"/>
              <w:lang w:eastAsia="es-GT"/>
            </w:rPr>
          </w:pPr>
          <w:hyperlink w:anchor="_Toc111639089" w:history="1">
            <w:r w:rsidRPr="00EA4DE5">
              <w:rPr>
                <w:rStyle w:val="Hipervnculo"/>
                <w:b/>
              </w:rPr>
              <w:t>CAPÍTULO IV</w:t>
            </w:r>
            <w:r>
              <w:rPr>
                <w:webHidden/>
              </w:rPr>
              <w:tab/>
            </w:r>
            <w:r>
              <w:rPr>
                <w:webHidden/>
              </w:rPr>
              <w:fldChar w:fldCharType="begin"/>
            </w:r>
            <w:r>
              <w:rPr>
                <w:webHidden/>
              </w:rPr>
              <w:instrText xml:space="preserve"> PAGEREF _Toc111639089 \h </w:instrText>
            </w:r>
            <w:r>
              <w:rPr>
                <w:webHidden/>
              </w:rPr>
            </w:r>
            <w:r>
              <w:rPr>
                <w:webHidden/>
              </w:rPr>
              <w:fldChar w:fldCharType="separate"/>
            </w:r>
            <w:r>
              <w:rPr>
                <w:webHidden/>
              </w:rPr>
              <w:t>8</w:t>
            </w:r>
            <w:r>
              <w:rPr>
                <w:webHidden/>
              </w:rPr>
              <w:fldChar w:fldCharType="end"/>
            </w:r>
          </w:hyperlink>
        </w:p>
        <w:p w14:paraId="63DE21F1" w14:textId="6DCB30E9" w:rsidR="009F0194" w:rsidRDefault="009F0194">
          <w:pPr>
            <w:pStyle w:val="TDC1"/>
            <w:rPr>
              <w:rFonts w:asciiTheme="minorHAnsi" w:eastAsiaTheme="minorEastAsia" w:hAnsiTheme="minorHAnsi" w:cstheme="minorBidi"/>
              <w:sz w:val="22"/>
              <w:lang w:eastAsia="es-GT"/>
            </w:rPr>
          </w:pPr>
          <w:hyperlink w:anchor="_Toc111639090" w:history="1">
            <w:r w:rsidRPr="00EA4DE5">
              <w:rPr>
                <w:rStyle w:val="Hipervnculo"/>
                <w:b/>
              </w:rPr>
              <w:t>FISCALIZACIÓN</w:t>
            </w:r>
            <w:r>
              <w:rPr>
                <w:webHidden/>
              </w:rPr>
              <w:tab/>
            </w:r>
            <w:r>
              <w:rPr>
                <w:webHidden/>
              </w:rPr>
              <w:fldChar w:fldCharType="begin"/>
            </w:r>
            <w:r>
              <w:rPr>
                <w:webHidden/>
              </w:rPr>
              <w:instrText xml:space="preserve"> PAGEREF _Toc111639090 \h </w:instrText>
            </w:r>
            <w:r>
              <w:rPr>
                <w:webHidden/>
              </w:rPr>
            </w:r>
            <w:r>
              <w:rPr>
                <w:webHidden/>
              </w:rPr>
              <w:fldChar w:fldCharType="separate"/>
            </w:r>
            <w:r>
              <w:rPr>
                <w:webHidden/>
              </w:rPr>
              <w:t>8</w:t>
            </w:r>
            <w:r>
              <w:rPr>
                <w:webHidden/>
              </w:rPr>
              <w:fldChar w:fldCharType="end"/>
            </w:r>
          </w:hyperlink>
        </w:p>
        <w:p w14:paraId="5BC918CE" w14:textId="67093C38" w:rsidR="009F0194" w:rsidRDefault="009F0194">
          <w:pPr>
            <w:pStyle w:val="TDC2"/>
            <w:rPr>
              <w:rFonts w:asciiTheme="minorHAnsi" w:eastAsiaTheme="minorEastAsia" w:hAnsiTheme="minorHAnsi" w:cstheme="minorBidi"/>
              <w:noProof/>
              <w:lang w:val="es-GT" w:eastAsia="es-GT"/>
            </w:rPr>
          </w:pPr>
          <w:hyperlink w:anchor="_Toc111639091" w:history="1">
            <w:r w:rsidRPr="00EA4DE5">
              <w:rPr>
                <w:rStyle w:val="Hipervnculo"/>
                <w:rFonts w:ascii="Arial" w:hAnsi="Arial" w:cs="Arial"/>
                <w:b/>
                <w:bCs/>
                <w:noProof/>
                <w:lang w:val="es-MX"/>
              </w:rPr>
              <w:t>Artículo 15. Fiscalización</w:t>
            </w:r>
            <w:r>
              <w:rPr>
                <w:noProof/>
                <w:webHidden/>
              </w:rPr>
              <w:tab/>
            </w:r>
            <w:r>
              <w:rPr>
                <w:noProof/>
                <w:webHidden/>
              </w:rPr>
              <w:fldChar w:fldCharType="begin"/>
            </w:r>
            <w:r>
              <w:rPr>
                <w:noProof/>
                <w:webHidden/>
              </w:rPr>
              <w:instrText xml:space="preserve"> PAGEREF _Toc111639091 \h </w:instrText>
            </w:r>
            <w:r>
              <w:rPr>
                <w:noProof/>
                <w:webHidden/>
              </w:rPr>
            </w:r>
            <w:r>
              <w:rPr>
                <w:noProof/>
                <w:webHidden/>
              </w:rPr>
              <w:fldChar w:fldCharType="separate"/>
            </w:r>
            <w:r>
              <w:rPr>
                <w:noProof/>
                <w:webHidden/>
              </w:rPr>
              <w:t>9</w:t>
            </w:r>
            <w:r>
              <w:rPr>
                <w:noProof/>
                <w:webHidden/>
              </w:rPr>
              <w:fldChar w:fldCharType="end"/>
            </w:r>
          </w:hyperlink>
        </w:p>
        <w:p w14:paraId="4CC97326" w14:textId="0533E349" w:rsidR="009F0194" w:rsidRDefault="009F0194">
          <w:pPr>
            <w:pStyle w:val="TDC1"/>
            <w:rPr>
              <w:rFonts w:asciiTheme="minorHAnsi" w:eastAsiaTheme="minorEastAsia" w:hAnsiTheme="minorHAnsi" w:cstheme="minorBidi"/>
              <w:sz w:val="22"/>
              <w:lang w:eastAsia="es-GT"/>
            </w:rPr>
          </w:pPr>
          <w:hyperlink w:anchor="_Toc111639092" w:history="1">
            <w:r w:rsidRPr="00EA4DE5">
              <w:rPr>
                <w:rStyle w:val="Hipervnculo"/>
                <w:b/>
              </w:rPr>
              <w:t>CAPÍTULO V</w:t>
            </w:r>
            <w:r>
              <w:rPr>
                <w:webHidden/>
              </w:rPr>
              <w:tab/>
            </w:r>
            <w:r>
              <w:rPr>
                <w:webHidden/>
              </w:rPr>
              <w:fldChar w:fldCharType="begin"/>
            </w:r>
            <w:r>
              <w:rPr>
                <w:webHidden/>
              </w:rPr>
              <w:instrText xml:space="preserve"> PAGEREF _Toc111639092 \h </w:instrText>
            </w:r>
            <w:r>
              <w:rPr>
                <w:webHidden/>
              </w:rPr>
            </w:r>
            <w:r>
              <w:rPr>
                <w:webHidden/>
              </w:rPr>
              <w:fldChar w:fldCharType="separate"/>
            </w:r>
            <w:r>
              <w:rPr>
                <w:webHidden/>
              </w:rPr>
              <w:t>9</w:t>
            </w:r>
            <w:r>
              <w:rPr>
                <w:webHidden/>
              </w:rPr>
              <w:fldChar w:fldCharType="end"/>
            </w:r>
          </w:hyperlink>
        </w:p>
        <w:p w14:paraId="67534A40" w14:textId="6FCED236" w:rsidR="009F0194" w:rsidRDefault="009F0194">
          <w:pPr>
            <w:pStyle w:val="TDC1"/>
            <w:rPr>
              <w:rFonts w:asciiTheme="minorHAnsi" w:eastAsiaTheme="minorEastAsia" w:hAnsiTheme="minorHAnsi" w:cstheme="minorBidi"/>
              <w:sz w:val="22"/>
              <w:lang w:eastAsia="es-GT"/>
            </w:rPr>
          </w:pPr>
          <w:hyperlink w:anchor="_Toc111639093" w:history="1">
            <w:r w:rsidRPr="00EA4DE5">
              <w:rPr>
                <w:rStyle w:val="Hipervnculo"/>
                <w:b/>
              </w:rPr>
              <w:t>DISPOSICIONES FINALES</w:t>
            </w:r>
            <w:r>
              <w:rPr>
                <w:webHidden/>
              </w:rPr>
              <w:tab/>
            </w:r>
            <w:r>
              <w:rPr>
                <w:webHidden/>
              </w:rPr>
              <w:fldChar w:fldCharType="begin"/>
            </w:r>
            <w:r>
              <w:rPr>
                <w:webHidden/>
              </w:rPr>
              <w:instrText xml:space="preserve"> PAGEREF _Toc111639093 \h </w:instrText>
            </w:r>
            <w:r>
              <w:rPr>
                <w:webHidden/>
              </w:rPr>
            </w:r>
            <w:r>
              <w:rPr>
                <w:webHidden/>
              </w:rPr>
              <w:fldChar w:fldCharType="separate"/>
            </w:r>
            <w:r>
              <w:rPr>
                <w:webHidden/>
              </w:rPr>
              <w:t>9</w:t>
            </w:r>
            <w:r>
              <w:rPr>
                <w:webHidden/>
              </w:rPr>
              <w:fldChar w:fldCharType="end"/>
            </w:r>
          </w:hyperlink>
        </w:p>
        <w:p w14:paraId="0154641A" w14:textId="7E2A5F7E" w:rsidR="009F0194" w:rsidRDefault="009F0194">
          <w:pPr>
            <w:pStyle w:val="TDC2"/>
            <w:rPr>
              <w:rFonts w:asciiTheme="minorHAnsi" w:eastAsiaTheme="minorEastAsia" w:hAnsiTheme="minorHAnsi" w:cstheme="minorBidi"/>
              <w:noProof/>
              <w:lang w:val="es-GT" w:eastAsia="es-GT"/>
            </w:rPr>
          </w:pPr>
          <w:hyperlink w:anchor="_Toc111639094" w:history="1">
            <w:r w:rsidRPr="00EA4DE5">
              <w:rPr>
                <w:rStyle w:val="Hipervnculo"/>
                <w:rFonts w:ascii="Arial" w:hAnsi="Arial" w:cs="Arial"/>
                <w:b/>
                <w:noProof/>
                <w:lang w:val="es-MX"/>
              </w:rPr>
              <w:t>Artículo 16. Transitorio.</w:t>
            </w:r>
            <w:r>
              <w:rPr>
                <w:noProof/>
                <w:webHidden/>
              </w:rPr>
              <w:tab/>
            </w:r>
            <w:r>
              <w:rPr>
                <w:noProof/>
                <w:webHidden/>
              </w:rPr>
              <w:fldChar w:fldCharType="begin"/>
            </w:r>
            <w:r>
              <w:rPr>
                <w:noProof/>
                <w:webHidden/>
              </w:rPr>
              <w:instrText xml:space="preserve"> PAGEREF _Toc111639094 \h </w:instrText>
            </w:r>
            <w:r>
              <w:rPr>
                <w:noProof/>
                <w:webHidden/>
              </w:rPr>
            </w:r>
            <w:r>
              <w:rPr>
                <w:noProof/>
                <w:webHidden/>
              </w:rPr>
              <w:fldChar w:fldCharType="separate"/>
            </w:r>
            <w:r>
              <w:rPr>
                <w:noProof/>
                <w:webHidden/>
              </w:rPr>
              <w:t>9</w:t>
            </w:r>
            <w:r>
              <w:rPr>
                <w:noProof/>
                <w:webHidden/>
              </w:rPr>
              <w:fldChar w:fldCharType="end"/>
            </w:r>
          </w:hyperlink>
        </w:p>
        <w:p w14:paraId="1D90EDAC" w14:textId="56AC7A53" w:rsidR="009F0194" w:rsidRDefault="009F0194">
          <w:pPr>
            <w:pStyle w:val="TDC2"/>
            <w:rPr>
              <w:rFonts w:asciiTheme="minorHAnsi" w:eastAsiaTheme="minorEastAsia" w:hAnsiTheme="minorHAnsi" w:cstheme="minorBidi"/>
              <w:noProof/>
              <w:lang w:val="es-GT" w:eastAsia="es-GT"/>
            </w:rPr>
          </w:pPr>
          <w:hyperlink w:anchor="_Toc111639095" w:history="1">
            <w:r w:rsidRPr="00EA4DE5">
              <w:rPr>
                <w:rStyle w:val="Hipervnculo"/>
                <w:rFonts w:ascii="Arial" w:hAnsi="Arial" w:cs="Arial"/>
                <w:b/>
                <w:bCs/>
                <w:noProof/>
                <w:lang w:val="es-MX"/>
              </w:rPr>
              <w:t>Artículo 17. Del Cumplimiento del Manual</w:t>
            </w:r>
            <w:r>
              <w:rPr>
                <w:noProof/>
                <w:webHidden/>
              </w:rPr>
              <w:tab/>
            </w:r>
            <w:r>
              <w:rPr>
                <w:noProof/>
                <w:webHidden/>
              </w:rPr>
              <w:fldChar w:fldCharType="begin"/>
            </w:r>
            <w:r>
              <w:rPr>
                <w:noProof/>
                <w:webHidden/>
              </w:rPr>
              <w:instrText xml:space="preserve"> PAGEREF _Toc111639095 \h </w:instrText>
            </w:r>
            <w:r>
              <w:rPr>
                <w:noProof/>
                <w:webHidden/>
              </w:rPr>
            </w:r>
            <w:r>
              <w:rPr>
                <w:noProof/>
                <w:webHidden/>
              </w:rPr>
              <w:fldChar w:fldCharType="separate"/>
            </w:r>
            <w:r>
              <w:rPr>
                <w:noProof/>
                <w:webHidden/>
              </w:rPr>
              <w:t>9</w:t>
            </w:r>
            <w:r>
              <w:rPr>
                <w:noProof/>
                <w:webHidden/>
              </w:rPr>
              <w:fldChar w:fldCharType="end"/>
            </w:r>
          </w:hyperlink>
        </w:p>
        <w:p w14:paraId="66D36994" w14:textId="1E307604" w:rsidR="00A23C23" w:rsidRDefault="009F0194" w:rsidP="00DB7945">
          <w:pPr>
            <w:pStyle w:val="TDC2"/>
          </w:pPr>
          <w:hyperlink w:anchor="_Toc111639096" w:history="1">
            <w:r w:rsidRPr="00EA4DE5">
              <w:rPr>
                <w:rStyle w:val="Hipervnculo"/>
                <w:rFonts w:ascii="Arial" w:hAnsi="Arial" w:cs="Arial"/>
                <w:b/>
                <w:noProof/>
                <w:lang w:val="es-MX"/>
              </w:rPr>
              <w:t>Artículo 18. Sanciones</w:t>
            </w:r>
            <w:r>
              <w:rPr>
                <w:noProof/>
                <w:webHidden/>
              </w:rPr>
              <w:tab/>
            </w:r>
            <w:r>
              <w:rPr>
                <w:noProof/>
                <w:webHidden/>
              </w:rPr>
              <w:fldChar w:fldCharType="begin"/>
            </w:r>
            <w:r>
              <w:rPr>
                <w:noProof/>
                <w:webHidden/>
              </w:rPr>
              <w:instrText xml:space="preserve"> PAGEREF _Toc111639096 \h </w:instrText>
            </w:r>
            <w:r>
              <w:rPr>
                <w:noProof/>
                <w:webHidden/>
              </w:rPr>
            </w:r>
            <w:r>
              <w:rPr>
                <w:noProof/>
                <w:webHidden/>
              </w:rPr>
              <w:fldChar w:fldCharType="separate"/>
            </w:r>
            <w:r>
              <w:rPr>
                <w:noProof/>
                <w:webHidden/>
              </w:rPr>
              <w:t>9</w:t>
            </w:r>
            <w:r>
              <w:rPr>
                <w:noProof/>
                <w:webHidden/>
              </w:rPr>
              <w:fldChar w:fldCharType="end"/>
            </w:r>
          </w:hyperlink>
          <w:r w:rsidR="00A23C23">
            <w:rPr>
              <w:b/>
              <w:bCs/>
            </w:rPr>
            <w:fldChar w:fldCharType="end"/>
          </w:r>
        </w:p>
      </w:sdtContent>
    </w:sdt>
    <w:p w14:paraId="0F66405E" w14:textId="77777777" w:rsidR="00DD29CC" w:rsidRPr="00A76DC4" w:rsidRDefault="00DD29CC" w:rsidP="00A76DC4">
      <w:pPr>
        <w:pStyle w:val="Ttulo1"/>
        <w:jc w:val="center"/>
        <w:rPr>
          <w:rFonts w:ascii="Arial Black" w:hAnsi="Arial Black"/>
          <w:color w:val="auto"/>
          <w:lang w:val="es-GT"/>
        </w:rPr>
      </w:pPr>
      <w:bookmarkStart w:id="0" w:name="_Toc111639069"/>
      <w:r w:rsidRPr="00A76DC4">
        <w:rPr>
          <w:rFonts w:ascii="Arial Black" w:hAnsi="Arial Black"/>
          <w:color w:val="auto"/>
          <w:lang w:val="es-GT"/>
        </w:rPr>
        <w:lastRenderedPageBreak/>
        <w:t>CAPITULO I</w:t>
      </w:r>
      <w:bookmarkEnd w:id="0"/>
    </w:p>
    <w:p w14:paraId="60C020B3" w14:textId="77777777" w:rsidR="00A76DC4" w:rsidRPr="00A76DC4" w:rsidRDefault="00B44100" w:rsidP="00A76DC4">
      <w:pPr>
        <w:pStyle w:val="Ttulo1"/>
        <w:jc w:val="center"/>
        <w:rPr>
          <w:rFonts w:ascii="Arial Black" w:hAnsi="Arial Black"/>
          <w:color w:val="auto"/>
          <w:sz w:val="28"/>
          <w:szCs w:val="24"/>
        </w:rPr>
      </w:pPr>
      <w:bookmarkStart w:id="1" w:name="_Toc111639070"/>
      <w:r>
        <w:rPr>
          <w:rFonts w:ascii="Arial Black" w:hAnsi="Arial Black"/>
          <w:color w:val="auto"/>
          <w:sz w:val="28"/>
          <w:szCs w:val="24"/>
        </w:rPr>
        <w:t>CONSIDERACIONES GENERALES</w:t>
      </w:r>
      <w:bookmarkEnd w:id="1"/>
    </w:p>
    <w:p w14:paraId="45B368F7" w14:textId="77777777" w:rsidR="00A76DC4" w:rsidRPr="00A76DC4" w:rsidRDefault="00A76DC4" w:rsidP="00A76DC4">
      <w:pPr>
        <w:tabs>
          <w:tab w:val="left" w:pos="2208"/>
        </w:tabs>
        <w:jc w:val="both"/>
        <w:rPr>
          <w:rFonts w:ascii="Arial" w:hAnsi="Arial" w:cs="Arial"/>
          <w:b/>
          <w:sz w:val="24"/>
          <w:szCs w:val="24"/>
        </w:rPr>
      </w:pPr>
    </w:p>
    <w:p w14:paraId="0ECEA1D4" w14:textId="77777777" w:rsidR="00B44100" w:rsidRPr="00B44100" w:rsidRDefault="00B44100" w:rsidP="00B44100">
      <w:pPr>
        <w:tabs>
          <w:tab w:val="left" w:pos="2208"/>
        </w:tabs>
        <w:jc w:val="both"/>
        <w:rPr>
          <w:rFonts w:ascii="Arial" w:eastAsiaTheme="majorEastAsia" w:hAnsi="Arial" w:cs="Arial"/>
          <w:b/>
          <w:sz w:val="26"/>
          <w:szCs w:val="26"/>
          <w:lang w:val="es-MX"/>
        </w:rPr>
      </w:pPr>
      <w:bookmarkStart w:id="2" w:name="_Toc111639071"/>
      <w:r w:rsidRPr="003A2980">
        <w:rPr>
          <w:rStyle w:val="Ttulo2Car"/>
          <w:rFonts w:ascii="Arial" w:hAnsi="Arial" w:cs="Arial"/>
          <w:b/>
          <w:color w:val="auto"/>
          <w:lang w:val="es-MX"/>
        </w:rPr>
        <w:t>Artículo 1. Ámbito de Aplicación del Manual.</w:t>
      </w:r>
      <w:bookmarkEnd w:id="2"/>
      <w:r w:rsidRPr="003A298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 xml:space="preserve">Las disposiciones contenidas en el presente Manual son de uso obligatorio para la Dirección Administrativa, el área de Compras y la Unidad de Administración Financiera –UDAF- de la Secretaría Privada de la Presidencia, que intervienen en la </w:t>
      </w:r>
      <w:bookmarkStart w:id="3" w:name="_Hlk519608082"/>
      <w:r w:rsidRPr="00B44100">
        <w:rPr>
          <w:rFonts w:ascii="Arial" w:eastAsiaTheme="majorEastAsia" w:hAnsi="Arial" w:cs="Arial"/>
          <w:sz w:val="26"/>
          <w:szCs w:val="26"/>
          <w:lang w:val="es-MX"/>
        </w:rPr>
        <w:t>adquisición y pago de bienes, suministros, obras y servicios en las modalidades específicas de adquisición pública de compra de baja cuantía y compra directa</w:t>
      </w:r>
      <w:bookmarkEnd w:id="3"/>
      <w:r w:rsidRPr="00B44100">
        <w:rPr>
          <w:rFonts w:ascii="Arial" w:eastAsiaTheme="majorEastAsia" w:hAnsi="Arial" w:cs="Arial"/>
          <w:sz w:val="26"/>
          <w:szCs w:val="26"/>
          <w:lang w:val="es-MX"/>
        </w:rPr>
        <w:t>, establecidas en la Ley de Contrataciones del Estado y su reglamento.</w:t>
      </w:r>
    </w:p>
    <w:p w14:paraId="2822EA2E" w14:textId="77777777" w:rsidR="00B44100" w:rsidRPr="00B44100" w:rsidRDefault="00B44100" w:rsidP="00B44100">
      <w:pPr>
        <w:tabs>
          <w:tab w:val="left" w:pos="2208"/>
        </w:tabs>
        <w:jc w:val="both"/>
        <w:rPr>
          <w:rFonts w:ascii="Arial" w:eastAsiaTheme="majorEastAsia" w:hAnsi="Arial" w:cs="Arial"/>
          <w:b/>
          <w:sz w:val="26"/>
          <w:szCs w:val="26"/>
          <w:lang w:val="es-MX"/>
        </w:rPr>
      </w:pPr>
    </w:p>
    <w:p w14:paraId="5E7EA7F9" w14:textId="77777777" w:rsidR="00B44100" w:rsidRPr="00B44100" w:rsidRDefault="00B44100" w:rsidP="00B44100">
      <w:pPr>
        <w:tabs>
          <w:tab w:val="left" w:pos="2208"/>
        </w:tabs>
        <w:jc w:val="both"/>
        <w:rPr>
          <w:rFonts w:ascii="Arial" w:eastAsiaTheme="majorEastAsia" w:hAnsi="Arial" w:cs="Arial"/>
          <w:sz w:val="26"/>
          <w:szCs w:val="26"/>
          <w:lang w:val="es-MX"/>
        </w:rPr>
      </w:pPr>
      <w:bookmarkStart w:id="4" w:name="_Toc111639072"/>
      <w:r w:rsidRPr="003A2980">
        <w:rPr>
          <w:rStyle w:val="Ttulo2Car"/>
          <w:rFonts w:ascii="Arial" w:hAnsi="Arial" w:cs="Arial"/>
          <w:b/>
          <w:color w:val="auto"/>
          <w:lang w:val="es-MX"/>
        </w:rPr>
        <w:t>Artículo 2. Procedimiento para otros Regímenes y Modalidades.</w:t>
      </w:r>
      <w:bookmarkEnd w:id="4"/>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Para el Régimen de Licitación, Régimen de Cotización, el resto de modalidades específicas de adquisición pública y otros, se observarán las normas y procedimientos establecidos en la Ley de Contrataciones del Estado y su reglamento.</w:t>
      </w:r>
    </w:p>
    <w:p w14:paraId="3BFEDD50" w14:textId="77777777" w:rsidR="00B44100" w:rsidRPr="00B44100" w:rsidRDefault="00B44100" w:rsidP="00B44100">
      <w:pPr>
        <w:tabs>
          <w:tab w:val="left" w:pos="2208"/>
        </w:tabs>
        <w:jc w:val="both"/>
        <w:rPr>
          <w:rFonts w:ascii="Arial" w:eastAsiaTheme="majorEastAsia" w:hAnsi="Arial" w:cs="Arial"/>
          <w:b/>
          <w:sz w:val="26"/>
          <w:szCs w:val="26"/>
          <w:lang w:val="es-MX"/>
        </w:rPr>
      </w:pPr>
    </w:p>
    <w:p w14:paraId="3B7D2872" w14:textId="77777777" w:rsidR="00B44100" w:rsidRPr="00B44100" w:rsidRDefault="00B44100" w:rsidP="00B44100">
      <w:pPr>
        <w:tabs>
          <w:tab w:val="left" w:pos="2208"/>
        </w:tabs>
        <w:jc w:val="both"/>
        <w:rPr>
          <w:rFonts w:ascii="Arial" w:eastAsiaTheme="majorEastAsia" w:hAnsi="Arial" w:cs="Arial"/>
          <w:sz w:val="26"/>
          <w:szCs w:val="26"/>
          <w:lang w:val="es-MX"/>
        </w:rPr>
      </w:pPr>
      <w:bookmarkStart w:id="5" w:name="_Toc111639073"/>
      <w:r w:rsidRPr="00891DDA">
        <w:rPr>
          <w:rStyle w:val="Ttulo2Car"/>
          <w:rFonts w:ascii="Arial" w:hAnsi="Arial" w:cs="Arial"/>
          <w:b/>
          <w:bCs/>
          <w:color w:val="auto"/>
          <w:lang w:val="es-MX"/>
        </w:rPr>
        <w:t>Artículo 3. Autoridades Competentes.</w:t>
      </w:r>
      <w:bookmarkEnd w:id="5"/>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Las autoridades competentes para autorizar las adquisiciones de bienes, suministros, obras y servicios en las modalidades de compra de baja cuantía, compra directa y otras modalidades específicas de adquisición pública son: el (la) Secretario (a) Privado (a) de la Presidencia de la República, el titular de la Subsecretaría Administrativa o el titular de la Dirección Administrativa.</w:t>
      </w:r>
    </w:p>
    <w:p w14:paraId="4B8563D9" w14:textId="77777777" w:rsidR="00B44100" w:rsidRPr="00B44100" w:rsidRDefault="00B44100" w:rsidP="00B44100">
      <w:pPr>
        <w:tabs>
          <w:tab w:val="left" w:pos="2208"/>
        </w:tabs>
        <w:jc w:val="both"/>
        <w:rPr>
          <w:rFonts w:ascii="Arial" w:eastAsiaTheme="majorEastAsia" w:hAnsi="Arial" w:cs="Arial"/>
          <w:b/>
          <w:sz w:val="26"/>
          <w:szCs w:val="26"/>
          <w:lang w:val="es-MX"/>
        </w:rPr>
      </w:pPr>
    </w:p>
    <w:p w14:paraId="57544BC8" w14:textId="77777777" w:rsidR="00B44100" w:rsidRPr="00B44100" w:rsidRDefault="00B44100" w:rsidP="00B44100">
      <w:pPr>
        <w:tabs>
          <w:tab w:val="left" w:pos="2208"/>
        </w:tabs>
        <w:jc w:val="both"/>
        <w:rPr>
          <w:rFonts w:ascii="Arial" w:eastAsiaTheme="majorEastAsia" w:hAnsi="Arial" w:cs="Arial"/>
          <w:sz w:val="26"/>
          <w:szCs w:val="26"/>
          <w:lang w:val="es-MX"/>
        </w:rPr>
      </w:pPr>
      <w:bookmarkStart w:id="6" w:name="_Toc111639074"/>
      <w:r w:rsidRPr="00891DDA">
        <w:rPr>
          <w:rStyle w:val="Ttulo2Car"/>
          <w:rFonts w:ascii="Arial" w:hAnsi="Arial" w:cs="Arial"/>
          <w:b/>
          <w:color w:val="auto"/>
          <w:lang w:val="es-MX"/>
        </w:rPr>
        <w:t>Artículo 4. Responsables de las Adquisiciones y Pagos</w:t>
      </w:r>
      <w:bookmarkEnd w:id="6"/>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 xml:space="preserve">El Despacho Superior delega y responsabiliza </w:t>
      </w:r>
      <w:bookmarkStart w:id="7" w:name="_Hlk519778234"/>
      <w:r w:rsidRPr="00B44100">
        <w:rPr>
          <w:rFonts w:ascii="Arial" w:eastAsiaTheme="majorEastAsia" w:hAnsi="Arial" w:cs="Arial"/>
          <w:sz w:val="26"/>
          <w:szCs w:val="26"/>
          <w:lang w:val="es-MX"/>
        </w:rPr>
        <w:t xml:space="preserve">al (a la) Director (a) </w:t>
      </w:r>
      <w:bookmarkEnd w:id="7"/>
      <w:r w:rsidRPr="00B44100">
        <w:rPr>
          <w:rFonts w:ascii="Arial" w:eastAsiaTheme="majorEastAsia" w:hAnsi="Arial" w:cs="Arial"/>
          <w:sz w:val="26"/>
          <w:szCs w:val="26"/>
          <w:lang w:val="es-MX"/>
        </w:rPr>
        <w:t xml:space="preserve">Administrativo (a) y encargado (a) de Compras, la adquisición de bienes, suministros, obras y servicios en las modalidades </w:t>
      </w:r>
      <w:bookmarkStart w:id="8" w:name="_Hlk519606703"/>
      <w:r w:rsidRPr="00B44100">
        <w:rPr>
          <w:rFonts w:ascii="Arial" w:eastAsiaTheme="majorEastAsia" w:hAnsi="Arial" w:cs="Arial"/>
          <w:sz w:val="26"/>
          <w:szCs w:val="26"/>
          <w:lang w:val="es-MX"/>
        </w:rPr>
        <w:t xml:space="preserve">específicas de adquisición pública </w:t>
      </w:r>
      <w:bookmarkEnd w:id="8"/>
      <w:r w:rsidRPr="00B44100">
        <w:rPr>
          <w:rFonts w:ascii="Arial" w:eastAsiaTheme="majorEastAsia" w:hAnsi="Arial" w:cs="Arial"/>
          <w:sz w:val="26"/>
          <w:szCs w:val="26"/>
          <w:lang w:val="es-MX"/>
        </w:rPr>
        <w:t xml:space="preserve">de compra de baja cuantía, compra directa y otras, así como al (a la) Director (a) de la Unidad de Administración Financiera –UDAF-, la autorización de los pagos de las mismas, quienes podrán asignar parte </w:t>
      </w:r>
      <w:r w:rsidRPr="00B44100">
        <w:rPr>
          <w:rFonts w:ascii="Arial" w:eastAsiaTheme="majorEastAsia" w:hAnsi="Arial" w:cs="Arial"/>
          <w:sz w:val="26"/>
          <w:szCs w:val="26"/>
          <w:lang w:val="es-MX"/>
        </w:rPr>
        <w:lastRenderedPageBreak/>
        <w:t>del proceso administrativo de compra y pago en el personal subalterno que consideren pertinente, cuya responsabilidad estará limitada hasta el grado de su participación en dicho proceso, lo cual no les exime de la responsabilidad por haber hecho tal asignación.</w:t>
      </w:r>
    </w:p>
    <w:p w14:paraId="57EC0A3A" w14:textId="77777777" w:rsidR="00B44100" w:rsidRPr="00B44100" w:rsidRDefault="00B44100" w:rsidP="00B44100">
      <w:pPr>
        <w:tabs>
          <w:tab w:val="left" w:pos="2208"/>
        </w:tabs>
        <w:jc w:val="both"/>
        <w:rPr>
          <w:rFonts w:ascii="Arial" w:eastAsiaTheme="majorEastAsia" w:hAnsi="Arial" w:cs="Arial"/>
          <w:b/>
          <w:sz w:val="26"/>
          <w:szCs w:val="26"/>
          <w:lang w:val="es-MX"/>
        </w:rPr>
      </w:pPr>
    </w:p>
    <w:p w14:paraId="1551335B" w14:textId="77777777" w:rsidR="00B44100" w:rsidRPr="00B44100" w:rsidRDefault="00B44100" w:rsidP="00B44100">
      <w:pPr>
        <w:tabs>
          <w:tab w:val="left" w:pos="2208"/>
        </w:tabs>
        <w:jc w:val="both"/>
        <w:rPr>
          <w:rFonts w:ascii="Arial" w:eastAsiaTheme="majorEastAsia" w:hAnsi="Arial" w:cs="Arial"/>
          <w:sz w:val="26"/>
          <w:szCs w:val="26"/>
          <w:lang w:val="es-MX"/>
        </w:rPr>
      </w:pPr>
      <w:bookmarkStart w:id="9" w:name="_Toc111639075"/>
      <w:r w:rsidRPr="00891DDA">
        <w:rPr>
          <w:rStyle w:val="Ttulo2Car"/>
          <w:rFonts w:ascii="Arial" w:hAnsi="Arial" w:cs="Arial"/>
          <w:b/>
          <w:bCs/>
          <w:color w:val="auto"/>
          <w:lang w:val="es-MX"/>
        </w:rPr>
        <w:t>Artículo 5. Pedidos.</w:t>
      </w:r>
      <w:bookmarkEnd w:id="9"/>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 xml:space="preserve">Para iniciar el trámite de compra o adquisición de bienes, suministros, obras y servicios, las Unidades Administrativas de la Institución, utilizarán la Forma denominada -PEDIDO DE COMPRAS O SERVICIOS-, en el formato que la Dirección Administrativa establezca y haga del conocimiento a los usuarios, la cual debe ser debidamente completada, firmada y sellada en las casillas correspondientes. Se exceptúan del uso de la Forma en mención, las compras realizadas por medio de Caja Chica. </w:t>
      </w:r>
    </w:p>
    <w:p w14:paraId="672BED31" w14:textId="77777777" w:rsidR="00B44100" w:rsidRPr="00B44100" w:rsidRDefault="00B44100" w:rsidP="00B44100">
      <w:pPr>
        <w:tabs>
          <w:tab w:val="left" w:pos="2208"/>
        </w:tabs>
        <w:jc w:val="both"/>
        <w:rPr>
          <w:rFonts w:ascii="Arial" w:eastAsiaTheme="majorEastAsia" w:hAnsi="Arial" w:cs="Arial"/>
          <w:b/>
          <w:sz w:val="26"/>
          <w:szCs w:val="26"/>
          <w:lang w:val="es-MX"/>
        </w:rPr>
      </w:pPr>
    </w:p>
    <w:p w14:paraId="1B37676A" w14:textId="77777777" w:rsidR="00B44100" w:rsidRPr="00B44100" w:rsidRDefault="00B44100" w:rsidP="00B44100">
      <w:pPr>
        <w:tabs>
          <w:tab w:val="left" w:pos="2208"/>
        </w:tabs>
        <w:jc w:val="both"/>
        <w:rPr>
          <w:rFonts w:ascii="Arial" w:eastAsiaTheme="majorEastAsia" w:hAnsi="Arial" w:cs="Arial"/>
          <w:sz w:val="26"/>
          <w:szCs w:val="26"/>
          <w:lang w:val="es-MX"/>
        </w:rPr>
      </w:pPr>
      <w:bookmarkStart w:id="10" w:name="_Toc111639076"/>
      <w:r w:rsidRPr="00891DDA">
        <w:rPr>
          <w:rStyle w:val="Ttulo2Car"/>
          <w:rFonts w:ascii="Arial" w:hAnsi="Arial" w:cs="Arial"/>
          <w:b/>
          <w:color w:val="auto"/>
          <w:lang w:val="es-MX"/>
        </w:rPr>
        <w:t>Artículo 6. Adquisición Directa en Compras de Baja Cuantía</w:t>
      </w:r>
      <w:bookmarkEnd w:id="10"/>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 xml:space="preserve">El (la) encargado (a) del área de Compras, será responsable de la adquisición directa de bienes, suministros, obras y servicios, para lo cual debe tomar en cuenta el precio, calidad, plazo de entrega y demás condiciones que favorezcan los intereses de la Secretaría Privada de la Presidencia. La oferta deberá ser sellada y firmada por el (la) encargado (a) del Área Compras. En las compras de baja cuantía, incluyendo las compras por medio de Caja Chica, no será necesaria la emisión de acta, ni será exigida la oferta electrónica.  </w:t>
      </w:r>
    </w:p>
    <w:p w14:paraId="37871597" w14:textId="77777777" w:rsidR="00B44100" w:rsidRPr="00B44100" w:rsidRDefault="00B44100" w:rsidP="00B44100">
      <w:pPr>
        <w:tabs>
          <w:tab w:val="left" w:pos="2208"/>
        </w:tabs>
        <w:jc w:val="both"/>
        <w:rPr>
          <w:rFonts w:ascii="Arial" w:eastAsiaTheme="majorEastAsia" w:hAnsi="Arial" w:cs="Arial"/>
          <w:b/>
          <w:sz w:val="26"/>
          <w:szCs w:val="26"/>
          <w:lang w:val="es-MX"/>
        </w:rPr>
      </w:pPr>
    </w:p>
    <w:p w14:paraId="545411A7" w14:textId="77777777" w:rsidR="00B44100" w:rsidRPr="00B44100" w:rsidRDefault="00B44100" w:rsidP="00B44100">
      <w:pPr>
        <w:tabs>
          <w:tab w:val="left" w:pos="2208"/>
        </w:tabs>
        <w:jc w:val="both"/>
        <w:rPr>
          <w:rFonts w:ascii="Arial" w:eastAsiaTheme="majorEastAsia" w:hAnsi="Arial" w:cs="Arial"/>
          <w:sz w:val="26"/>
          <w:szCs w:val="26"/>
          <w:lang w:val="es-MX"/>
        </w:rPr>
      </w:pPr>
      <w:bookmarkStart w:id="11" w:name="_Toc111639077"/>
      <w:r w:rsidRPr="00891DDA">
        <w:rPr>
          <w:rStyle w:val="Ttulo2Car"/>
          <w:rFonts w:ascii="Arial" w:hAnsi="Arial" w:cs="Arial"/>
          <w:b/>
          <w:bCs/>
          <w:color w:val="auto"/>
          <w:lang w:val="es-MX"/>
        </w:rPr>
        <w:t>Artículo 7. Adjudicación en Compras Directas</w:t>
      </w:r>
      <w:bookmarkEnd w:id="11"/>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 xml:space="preserve">Cuando se reciban varias ofertas, se deberá elaborar un cuadro comparativo de ofertas, en el cual se indique la oferta adjudicada y los criterios utilizados para la adjudicación. Deberá dejarse constancia de la adjudicación en acta, la cual deberá contener los pormenores de la negociación, agregando las constancias del caso al expediente respectivo. El cuadro comparativo y el acta deberán ser firmadas por el (la) encargado (a) del área de Compras, y el (la) </w:t>
      </w:r>
      <w:proofErr w:type="gramStart"/>
      <w:r w:rsidRPr="00B44100">
        <w:rPr>
          <w:rFonts w:ascii="Arial" w:eastAsiaTheme="majorEastAsia" w:hAnsi="Arial" w:cs="Arial"/>
          <w:sz w:val="26"/>
          <w:szCs w:val="26"/>
          <w:lang w:val="es-MX"/>
        </w:rPr>
        <w:t>Director</w:t>
      </w:r>
      <w:proofErr w:type="gramEnd"/>
      <w:r w:rsidRPr="00B44100">
        <w:rPr>
          <w:rFonts w:ascii="Arial" w:eastAsiaTheme="majorEastAsia" w:hAnsi="Arial" w:cs="Arial"/>
          <w:sz w:val="26"/>
          <w:szCs w:val="26"/>
          <w:lang w:val="es-MX"/>
        </w:rPr>
        <w:t xml:space="preserve"> (a) Administrativo (a).</w:t>
      </w:r>
    </w:p>
    <w:p w14:paraId="38361EAB" w14:textId="77777777" w:rsidR="00A76DC4" w:rsidRPr="00A76DC4" w:rsidRDefault="00A76DC4" w:rsidP="00A76DC4">
      <w:pPr>
        <w:tabs>
          <w:tab w:val="left" w:pos="2208"/>
        </w:tabs>
        <w:jc w:val="both"/>
        <w:rPr>
          <w:rFonts w:ascii="Arial" w:hAnsi="Arial" w:cs="Arial"/>
          <w:b/>
          <w:sz w:val="24"/>
          <w:szCs w:val="24"/>
        </w:rPr>
      </w:pPr>
    </w:p>
    <w:p w14:paraId="0F434849" w14:textId="77777777" w:rsidR="00A76DC4" w:rsidRPr="00A76DC4" w:rsidRDefault="00A76DC4" w:rsidP="00A76DC4">
      <w:pPr>
        <w:pStyle w:val="Ttulo1"/>
        <w:jc w:val="center"/>
        <w:rPr>
          <w:rFonts w:ascii="Arial Black" w:hAnsi="Arial Black"/>
          <w:color w:val="auto"/>
        </w:rPr>
      </w:pPr>
      <w:bookmarkStart w:id="12" w:name="_Toc111639078"/>
      <w:r w:rsidRPr="00A76DC4">
        <w:rPr>
          <w:rFonts w:ascii="Arial Black" w:hAnsi="Arial Black"/>
          <w:color w:val="auto"/>
        </w:rPr>
        <w:lastRenderedPageBreak/>
        <w:t>CAPÍTULO II</w:t>
      </w:r>
      <w:bookmarkEnd w:id="12"/>
    </w:p>
    <w:p w14:paraId="2338DAE8" w14:textId="77777777" w:rsidR="00A76DC4" w:rsidRPr="00A76DC4" w:rsidRDefault="00B44100" w:rsidP="00A76DC4">
      <w:pPr>
        <w:pStyle w:val="Ttulo1"/>
        <w:jc w:val="center"/>
        <w:rPr>
          <w:rFonts w:ascii="Arial Black" w:hAnsi="Arial Black"/>
          <w:color w:val="auto"/>
          <w:sz w:val="28"/>
        </w:rPr>
      </w:pPr>
      <w:bookmarkStart w:id="13" w:name="_Toc111639079"/>
      <w:r>
        <w:rPr>
          <w:rFonts w:ascii="Arial Black" w:hAnsi="Arial Black"/>
          <w:color w:val="auto"/>
          <w:sz w:val="28"/>
        </w:rPr>
        <w:t>DOCUMENTOS DE SOPORTE Y SUS REQUISITOS</w:t>
      </w:r>
      <w:bookmarkEnd w:id="13"/>
    </w:p>
    <w:p w14:paraId="5732CD92" w14:textId="77777777" w:rsidR="00A76DC4" w:rsidRPr="00A76DC4" w:rsidRDefault="00A76DC4" w:rsidP="00A76DC4">
      <w:pPr>
        <w:tabs>
          <w:tab w:val="left" w:pos="2208"/>
        </w:tabs>
        <w:jc w:val="both"/>
        <w:rPr>
          <w:rFonts w:ascii="Arial" w:hAnsi="Arial" w:cs="Arial"/>
          <w:b/>
          <w:sz w:val="24"/>
          <w:szCs w:val="24"/>
        </w:rPr>
      </w:pPr>
    </w:p>
    <w:p w14:paraId="53054B54" w14:textId="77777777" w:rsidR="00B44100" w:rsidRPr="00B44100" w:rsidRDefault="00B44100" w:rsidP="00B44100">
      <w:pPr>
        <w:tabs>
          <w:tab w:val="left" w:pos="2208"/>
        </w:tabs>
        <w:jc w:val="both"/>
        <w:rPr>
          <w:rFonts w:ascii="Arial" w:eastAsiaTheme="majorEastAsia" w:hAnsi="Arial" w:cs="Arial"/>
          <w:b/>
          <w:sz w:val="26"/>
          <w:szCs w:val="26"/>
          <w:lang w:val="es-MX"/>
        </w:rPr>
      </w:pPr>
      <w:bookmarkStart w:id="14" w:name="_Toc111639080"/>
      <w:r w:rsidRPr="00891DDA">
        <w:rPr>
          <w:rStyle w:val="Ttulo2Car"/>
          <w:rFonts w:ascii="Arial" w:hAnsi="Arial" w:cs="Arial"/>
          <w:b/>
          <w:color w:val="auto"/>
          <w:lang w:val="es-MX"/>
        </w:rPr>
        <w:t>Artículo 8. Comprobantes</w:t>
      </w:r>
      <w:bookmarkEnd w:id="14"/>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rPr>
        <w:t>Los comprobantes de compras o servicios, podrán ser facturas, recibos o formas autorizadas por la Superintendencia de Administración Tributaria –SAT- o la Contraloría General de Cuentas</w:t>
      </w:r>
      <w:r w:rsidRPr="00B44100">
        <w:rPr>
          <w:rFonts w:ascii="Arial" w:eastAsiaTheme="majorEastAsia" w:hAnsi="Arial" w:cs="Arial"/>
          <w:sz w:val="26"/>
          <w:szCs w:val="26"/>
          <w:lang w:val="es-MX"/>
        </w:rPr>
        <w:t>. El proveedor o prestador del servicio, deberá emitir el comprobante autorizado y presentarlo al encargado (a) del Área de Compras o al encargado (a) del Almacén, de preferencia el mismo día de la emisión del documento, conjuntamente con los bienes, suministros, obras o servicios que entregue.</w:t>
      </w:r>
      <w:r w:rsidRPr="00B44100">
        <w:rPr>
          <w:rFonts w:ascii="Arial" w:eastAsiaTheme="majorEastAsia" w:hAnsi="Arial" w:cs="Arial"/>
          <w:b/>
          <w:sz w:val="26"/>
          <w:szCs w:val="26"/>
          <w:lang w:val="es-MX"/>
        </w:rPr>
        <w:t xml:space="preserve"> </w:t>
      </w:r>
    </w:p>
    <w:p w14:paraId="0D27C7EF" w14:textId="77777777" w:rsidR="00B44100" w:rsidRPr="00B44100" w:rsidRDefault="00B44100" w:rsidP="00B44100">
      <w:pPr>
        <w:tabs>
          <w:tab w:val="left" w:pos="2208"/>
        </w:tabs>
        <w:jc w:val="both"/>
        <w:rPr>
          <w:rFonts w:ascii="Arial" w:eastAsiaTheme="majorEastAsia" w:hAnsi="Arial" w:cs="Arial"/>
          <w:b/>
          <w:sz w:val="26"/>
          <w:szCs w:val="26"/>
          <w:lang w:val="es-MX"/>
        </w:rPr>
      </w:pPr>
    </w:p>
    <w:p w14:paraId="4A2DDD50" w14:textId="77777777" w:rsidR="00B44100" w:rsidRPr="00B44100" w:rsidRDefault="00B44100" w:rsidP="00B44100">
      <w:pPr>
        <w:tabs>
          <w:tab w:val="left" w:pos="2208"/>
        </w:tabs>
        <w:jc w:val="both"/>
        <w:rPr>
          <w:rFonts w:ascii="Arial" w:eastAsiaTheme="majorEastAsia" w:hAnsi="Arial" w:cs="Arial"/>
          <w:sz w:val="26"/>
          <w:szCs w:val="26"/>
        </w:rPr>
      </w:pPr>
      <w:bookmarkStart w:id="15" w:name="_Toc111639081"/>
      <w:r w:rsidRPr="00891DDA">
        <w:rPr>
          <w:rStyle w:val="Ttulo2Car"/>
          <w:rFonts w:ascii="Arial" w:hAnsi="Arial" w:cs="Arial"/>
          <w:b/>
          <w:bCs/>
          <w:color w:val="auto"/>
          <w:lang w:val="es-MX"/>
        </w:rPr>
        <w:t>Artículo 9. Requisitos de los Comprobantes</w:t>
      </w:r>
      <w:bookmarkEnd w:id="15"/>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rPr>
        <w:t>Los comprobantes, deberán satisfacer los siguientes requisitos:</w:t>
      </w:r>
    </w:p>
    <w:p w14:paraId="5C901676" w14:textId="77777777" w:rsidR="00B44100" w:rsidRPr="00B44100" w:rsidRDefault="00B44100" w:rsidP="00B44100">
      <w:pPr>
        <w:numPr>
          <w:ilvl w:val="0"/>
          <w:numId w:val="9"/>
        </w:numPr>
        <w:tabs>
          <w:tab w:val="left" w:pos="2208"/>
        </w:tabs>
        <w:jc w:val="both"/>
        <w:rPr>
          <w:rFonts w:ascii="Arial" w:eastAsiaTheme="majorEastAsia" w:hAnsi="Arial" w:cs="Arial"/>
          <w:sz w:val="26"/>
          <w:szCs w:val="26"/>
        </w:rPr>
      </w:pPr>
      <w:r w:rsidRPr="00B44100">
        <w:rPr>
          <w:rFonts w:ascii="Arial" w:eastAsiaTheme="majorEastAsia" w:hAnsi="Arial" w:cs="Arial"/>
          <w:sz w:val="26"/>
          <w:szCs w:val="26"/>
        </w:rPr>
        <w:t xml:space="preserve">Facturas, recibos o formas en original, extendidas a nombre de Secretaría Privada de la Presidencia. </w:t>
      </w:r>
    </w:p>
    <w:p w14:paraId="1EBA82E3" w14:textId="77777777" w:rsidR="00B44100" w:rsidRPr="00B44100" w:rsidRDefault="00B44100" w:rsidP="00B44100">
      <w:pPr>
        <w:numPr>
          <w:ilvl w:val="0"/>
          <w:numId w:val="9"/>
        </w:numPr>
        <w:tabs>
          <w:tab w:val="left" w:pos="2208"/>
        </w:tabs>
        <w:jc w:val="both"/>
        <w:rPr>
          <w:rFonts w:ascii="Arial" w:eastAsiaTheme="majorEastAsia" w:hAnsi="Arial" w:cs="Arial"/>
          <w:sz w:val="26"/>
          <w:szCs w:val="26"/>
        </w:rPr>
      </w:pPr>
      <w:r w:rsidRPr="00B44100">
        <w:rPr>
          <w:rFonts w:ascii="Arial" w:eastAsiaTheme="majorEastAsia" w:hAnsi="Arial" w:cs="Arial"/>
          <w:sz w:val="26"/>
          <w:szCs w:val="26"/>
        </w:rPr>
        <w:t>Número de Identificación Tributaria -NIT- 337786-5.</w:t>
      </w:r>
    </w:p>
    <w:p w14:paraId="743C0605" w14:textId="77777777" w:rsidR="00B44100" w:rsidRPr="00B44100" w:rsidRDefault="00B44100" w:rsidP="00B44100">
      <w:pPr>
        <w:numPr>
          <w:ilvl w:val="0"/>
          <w:numId w:val="9"/>
        </w:numPr>
        <w:tabs>
          <w:tab w:val="left" w:pos="2208"/>
        </w:tabs>
        <w:jc w:val="both"/>
        <w:rPr>
          <w:rFonts w:ascii="Arial" w:eastAsiaTheme="majorEastAsia" w:hAnsi="Arial" w:cs="Arial"/>
          <w:sz w:val="26"/>
          <w:szCs w:val="26"/>
        </w:rPr>
      </w:pPr>
      <w:r w:rsidRPr="00B44100">
        <w:rPr>
          <w:rFonts w:ascii="Arial" w:eastAsiaTheme="majorEastAsia" w:hAnsi="Arial" w:cs="Arial"/>
          <w:sz w:val="26"/>
          <w:szCs w:val="26"/>
        </w:rPr>
        <w:t>Dirección: 6ta. Avenida 4-46 zona 1.</w:t>
      </w:r>
    </w:p>
    <w:p w14:paraId="3DBFD990" w14:textId="77777777" w:rsidR="00B44100" w:rsidRPr="00B44100" w:rsidRDefault="00B44100" w:rsidP="00B44100">
      <w:pPr>
        <w:numPr>
          <w:ilvl w:val="0"/>
          <w:numId w:val="9"/>
        </w:numPr>
        <w:tabs>
          <w:tab w:val="left" w:pos="2208"/>
        </w:tabs>
        <w:jc w:val="both"/>
        <w:rPr>
          <w:rFonts w:ascii="Arial" w:eastAsiaTheme="majorEastAsia" w:hAnsi="Arial" w:cs="Arial"/>
          <w:sz w:val="26"/>
          <w:szCs w:val="26"/>
        </w:rPr>
      </w:pPr>
      <w:r w:rsidRPr="00B44100">
        <w:rPr>
          <w:rFonts w:ascii="Arial" w:eastAsiaTheme="majorEastAsia" w:hAnsi="Arial" w:cs="Arial"/>
          <w:sz w:val="26"/>
          <w:szCs w:val="26"/>
        </w:rPr>
        <w:t>Las facturas deberán llenar los requisitos legales y fiscales vigentes a la fecha de su emisión, tales como: Nombre comercial y/o Razón social del proveedor; NIT del proveedor; fecha de emisión; valor pagado en números y letras cuando su formato lo requiera, Número de la Resolución de Autorización emitida por la Superintendencia de Administración Tributaria -SAT-; régimen tributario al que se encuentra inscrito el proveedor y fecha de vigencia de la factura.</w:t>
      </w:r>
    </w:p>
    <w:p w14:paraId="040A4AF3" w14:textId="77777777" w:rsidR="00B44100" w:rsidRPr="00B44100" w:rsidRDefault="00B44100" w:rsidP="00B44100">
      <w:pPr>
        <w:numPr>
          <w:ilvl w:val="0"/>
          <w:numId w:val="9"/>
        </w:numPr>
        <w:tabs>
          <w:tab w:val="left" w:pos="2208"/>
        </w:tabs>
        <w:jc w:val="both"/>
        <w:rPr>
          <w:rFonts w:ascii="Arial" w:eastAsiaTheme="majorEastAsia" w:hAnsi="Arial" w:cs="Arial"/>
          <w:sz w:val="26"/>
          <w:szCs w:val="26"/>
        </w:rPr>
      </w:pPr>
      <w:r w:rsidRPr="00B44100">
        <w:rPr>
          <w:rFonts w:ascii="Arial" w:eastAsiaTheme="majorEastAsia" w:hAnsi="Arial" w:cs="Arial"/>
          <w:sz w:val="26"/>
          <w:szCs w:val="26"/>
        </w:rPr>
        <w:t>Las facturas deberán contener la palabra CANCELADO o recibo de caja cuando se trate de factura cambiaria o la factura lo requiera.</w:t>
      </w:r>
    </w:p>
    <w:p w14:paraId="19E9F364" w14:textId="77777777" w:rsidR="00B44100" w:rsidRPr="00B44100" w:rsidRDefault="00B44100" w:rsidP="00B44100">
      <w:pPr>
        <w:numPr>
          <w:ilvl w:val="0"/>
          <w:numId w:val="9"/>
        </w:numPr>
        <w:tabs>
          <w:tab w:val="left" w:pos="2208"/>
        </w:tabs>
        <w:jc w:val="both"/>
        <w:rPr>
          <w:rFonts w:ascii="Arial" w:eastAsiaTheme="majorEastAsia" w:hAnsi="Arial" w:cs="Arial"/>
          <w:sz w:val="26"/>
          <w:szCs w:val="26"/>
        </w:rPr>
      </w:pPr>
      <w:r w:rsidRPr="00B44100">
        <w:rPr>
          <w:rFonts w:ascii="Arial" w:eastAsiaTheme="majorEastAsia" w:hAnsi="Arial" w:cs="Arial"/>
          <w:sz w:val="26"/>
          <w:szCs w:val="26"/>
        </w:rPr>
        <w:t>Las facturas, recibos o formas no deben contener borrones, manchones, enmiendas, tachones, ni alteraciones.</w:t>
      </w:r>
    </w:p>
    <w:p w14:paraId="3F2B1620" w14:textId="77777777" w:rsidR="00B44100" w:rsidRPr="00B44100" w:rsidRDefault="00B44100" w:rsidP="00B44100">
      <w:pPr>
        <w:numPr>
          <w:ilvl w:val="0"/>
          <w:numId w:val="9"/>
        </w:numPr>
        <w:tabs>
          <w:tab w:val="left" w:pos="2208"/>
        </w:tabs>
        <w:jc w:val="both"/>
        <w:rPr>
          <w:rFonts w:ascii="Arial" w:eastAsiaTheme="majorEastAsia" w:hAnsi="Arial" w:cs="Arial"/>
          <w:sz w:val="26"/>
          <w:szCs w:val="26"/>
        </w:rPr>
      </w:pPr>
      <w:r w:rsidRPr="00B44100">
        <w:rPr>
          <w:rFonts w:ascii="Arial" w:eastAsiaTheme="majorEastAsia" w:hAnsi="Arial" w:cs="Arial"/>
          <w:sz w:val="26"/>
          <w:szCs w:val="26"/>
          <w:lang w:val="es-MX"/>
        </w:rPr>
        <w:lastRenderedPageBreak/>
        <w:t>La factura, recibo o forma, deberá ser debidamente razonada indicando que el bien, suministro, obra o servicio fue recibido a entera satisfacción. Cuando las características del comprobante no permitan que sea razonado en el reverso, podrá razonarse en hoja adicional, a la que deberá adherirse dicho comprobante.</w:t>
      </w:r>
    </w:p>
    <w:p w14:paraId="72FC9872" w14:textId="77777777" w:rsidR="00B44100" w:rsidRPr="00B44100" w:rsidRDefault="00B44100" w:rsidP="00B44100">
      <w:pPr>
        <w:tabs>
          <w:tab w:val="left" w:pos="2208"/>
        </w:tabs>
        <w:jc w:val="both"/>
        <w:rPr>
          <w:rFonts w:ascii="Arial" w:eastAsiaTheme="majorEastAsia" w:hAnsi="Arial" w:cs="Arial"/>
          <w:b/>
          <w:sz w:val="26"/>
          <w:szCs w:val="26"/>
          <w:lang w:val="es-MX"/>
        </w:rPr>
      </w:pPr>
    </w:p>
    <w:p w14:paraId="5F7150E9" w14:textId="6656EBB8" w:rsidR="00B44100" w:rsidRPr="00B44100" w:rsidRDefault="00B44100" w:rsidP="00B44100">
      <w:pPr>
        <w:tabs>
          <w:tab w:val="left" w:pos="2208"/>
        </w:tabs>
        <w:jc w:val="both"/>
        <w:rPr>
          <w:rFonts w:ascii="Arial" w:eastAsiaTheme="majorEastAsia" w:hAnsi="Arial" w:cs="Arial"/>
          <w:sz w:val="26"/>
          <w:szCs w:val="26"/>
          <w:lang w:val="es-MX"/>
        </w:rPr>
      </w:pPr>
      <w:bookmarkStart w:id="16" w:name="_Toc111639082"/>
      <w:r w:rsidRPr="00891DDA">
        <w:rPr>
          <w:rStyle w:val="Ttulo2Car"/>
          <w:rFonts w:ascii="Arial" w:hAnsi="Arial" w:cs="Arial"/>
          <w:b/>
          <w:color w:val="auto"/>
          <w:lang w:val="es-MX"/>
        </w:rPr>
        <w:t>Artículo 10. Ingreso al Almacén</w:t>
      </w:r>
      <w:bookmarkEnd w:id="16"/>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 xml:space="preserve">Cuando se realicen compras de bienes o suministros, el (la) Encargado (a) del Almacén o bien la persona que realice esa función, deberá emitir el formulario 1-H INGRESO AL ALMACEN Y A INVENTARIO en original firmado y sellado. El original formará parte del expediente de pago y las copias a donde correspondan. </w:t>
      </w:r>
    </w:p>
    <w:p w14:paraId="1939F275" w14:textId="77777777" w:rsidR="00B44100" w:rsidRPr="00B44100" w:rsidRDefault="00B44100" w:rsidP="00B44100">
      <w:pPr>
        <w:tabs>
          <w:tab w:val="left" w:pos="2208"/>
        </w:tabs>
        <w:jc w:val="both"/>
        <w:rPr>
          <w:rFonts w:ascii="Arial" w:eastAsiaTheme="majorEastAsia" w:hAnsi="Arial" w:cs="Arial"/>
          <w:sz w:val="26"/>
          <w:szCs w:val="26"/>
          <w:lang w:val="es-MX"/>
        </w:rPr>
      </w:pPr>
      <w:r w:rsidRPr="00B44100">
        <w:rPr>
          <w:rFonts w:ascii="Arial" w:eastAsiaTheme="majorEastAsia" w:hAnsi="Arial" w:cs="Arial"/>
          <w:sz w:val="26"/>
          <w:szCs w:val="26"/>
          <w:lang w:val="es-MX"/>
        </w:rPr>
        <w:t>La persona encargada de recibir los bienes o suministros en el Almacén, deberá verificar que la factura complete los requisitos de ley y que los</w:t>
      </w:r>
      <w:r w:rsidRPr="00B44100">
        <w:rPr>
          <w:rFonts w:ascii="Arial" w:eastAsiaTheme="majorEastAsia" w:hAnsi="Arial" w:cs="Arial"/>
          <w:b/>
          <w:sz w:val="26"/>
          <w:szCs w:val="26"/>
          <w:lang w:val="es-MX"/>
        </w:rPr>
        <w:t xml:space="preserve"> </w:t>
      </w:r>
      <w:r w:rsidRPr="00B44100">
        <w:rPr>
          <w:rFonts w:ascii="Arial" w:eastAsiaTheme="majorEastAsia" w:hAnsi="Arial" w:cs="Arial"/>
          <w:sz w:val="26"/>
          <w:szCs w:val="26"/>
          <w:lang w:val="es-MX"/>
        </w:rPr>
        <w:t>bienes o suministros correspondan a lo descrito en el comprobante y oferta.</w:t>
      </w:r>
    </w:p>
    <w:p w14:paraId="5F1736FD" w14:textId="77777777" w:rsidR="0052200E" w:rsidRDefault="0052200E" w:rsidP="00A76DC4">
      <w:pPr>
        <w:pStyle w:val="Ttulo1"/>
        <w:jc w:val="center"/>
        <w:rPr>
          <w:rFonts w:ascii="Arial Black" w:hAnsi="Arial Black"/>
          <w:b/>
          <w:color w:val="auto"/>
        </w:rPr>
      </w:pPr>
    </w:p>
    <w:p w14:paraId="18A56280" w14:textId="77777777" w:rsidR="00A76DC4" w:rsidRPr="00A76DC4" w:rsidRDefault="00A76DC4" w:rsidP="00A76DC4">
      <w:pPr>
        <w:pStyle w:val="Ttulo1"/>
        <w:jc w:val="center"/>
        <w:rPr>
          <w:rFonts w:ascii="Arial Black" w:hAnsi="Arial Black"/>
          <w:b/>
          <w:color w:val="auto"/>
        </w:rPr>
      </w:pPr>
      <w:bookmarkStart w:id="17" w:name="_Toc111639083"/>
      <w:r w:rsidRPr="00A76DC4">
        <w:rPr>
          <w:rFonts w:ascii="Arial Black" w:hAnsi="Arial Black"/>
          <w:b/>
          <w:color w:val="auto"/>
        </w:rPr>
        <w:t>CAPÍTULO III</w:t>
      </w:r>
      <w:bookmarkEnd w:id="17"/>
    </w:p>
    <w:p w14:paraId="1BC09322" w14:textId="77777777" w:rsidR="00A76DC4" w:rsidRPr="00A76DC4" w:rsidRDefault="0052200E" w:rsidP="00A76DC4">
      <w:pPr>
        <w:pStyle w:val="Ttulo1"/>
        <w:jc w:val="center"/>
        <w:rPr>
          <w:rFonts w:ascii="Arial Black" w:hAnsi="Arial Black"/>
          <w:b/>
          <w:color w:val="auto"/>
        </w:rPr>
      </w:pPr>
      <w:bookmarkStart w:id="18" w:name="_Toc111639084"/>
      <w:r>
        <w:rPr>
          <w:rFonts w:ascii="Arial Black" w:hAnsi="Arial Black"/>
          <w:b/>
          <w:color w:val="auto"/>
        </w:rPr>
        <w:t>EXPEDIENTES DE COMPRA O SERVICIOS Y TRÁMITE DE PAGO</w:t>
      </w:r>
      <w:bookmarkEnd w:id="18"/>
    </w:p>
    <w:p w14:paraId="45D92F88" w14:textId="77777777" w:rsidR="00A76DC4" w:rsidRPr="00A76DC4" w:rsidRDefault="00A76DC4" w:rsidP="00A76DC4">
      <w:pPr>
        <w:tabs>
          <w:tab w:val="left" w:pos="2208"/>
        </w:tabs>
        <w:jc w:val="both"/>
        <w:rPr>
          <w:rFonts w:ascii="Arial" w:hAnsi="Arial" w:cs="Arial"/>
          <w:b/>
          <w:sz w:val="24"/>
          <w:szCs w:val="24"/>
        </w:rPr>
      </w:pPr>
    </w:p>
    <w:p w14:paraId="38014661" w14:textId="77777777" w:rsidR="0052200E" w:rsidRPr="0052200E" w:rsidRDefault="0052200E" w:rsidP="0052200E">
      <w:pPr>
        <w:tabs>
          <w:tab w:val="left" w:pos="2208"/>
        </w:tabs>
        <w:jc w:val="both"/>
        <w:rPr>
          <w:rFonts w:ascii="Arial" w:eastAsiaTheme="majorEastAsia" w:hAnsi="Arial" w:cs="Arial"/>
          <w:sz w:val="26"/>
          <w:szCs w:val="26"/>
          <w:lang w:val="es-MX"/>
        </w:rPr>
      </w:pPr>
      <w:bookmarkStart w:id="19" w:name="_Toc111639085"/>
      <w:r w:rsidRPr="00891DDA">
        <w:rPr>
          <w:rStyle w:val="Ttulo2Car"/>
          <w:rFonts w:ascii="Arial" w:hAnsi="Arial" w:cs="Arial"/>
          <w:b/>
          <w:bCs/>
          <w:color w:val="auto"/>
          <w:lang w:val="es-MX"/>
        </w:rPr>
        <w:t>Artículo 11. Expedientes de Compras o Servicios</w:t>
      </w:r>
      <w:bookmarkEnd w:id="19"/>
      <w:r w:rsidRPr="0052200E">
        <w:rPr>
          <w:rFonts w:ascii="Arial" w:eastAsiaTheme="majorEastAsia" w:hAnsi="Arial" w:cs="Arial"/>
          <w:b/>
          <w:sz w:val="26"/>
          <w:szCs w:val="26"/>
          <w:lang w:val="es-MX"/>
        </w:rPr>
        <w:t xml:space="preserve">. </w:t>
      </w:r>
      <w:r w:rsidRPr="0052200E">
        <w:rPr>
          <w:rFonts w:ascii="Arial" w:eastAsiaTheme="majorEastAsia" w:hAnsi="Arial" w:cs="Arial"/>
          <w:sz w:val="26"/>
          <w:szCs w:val="26"/>
          <w:lang w:val="es-MX"/>
        </w:rPr>
        <w:t>El encargado del Área de Compras o persona responsable procederá a integrar el expediente, el cual deberá contener los siguientes documentos:</w:t>
      </w:r>
    </w:p>
    <w:p w14:paraId="23F5C624" w14:textId="77777777" w:rsidR="0052200E" w:rsidRPr="0052200E" w:rsidRDefault="0052200E" w:rsidP="0052200E">
      <w:pPr>
        <w:tabs>
          <w:tab w:val="left" w:pos="2208"/>
        </w:tabs>
        <w:jc w:val="both"/>
        <w:rPr>
          <w:rFonts w:ascii="Arial" w:eastAsiaTheme="majorEastAsia" w:hAnsi="Arial" w:cs="Arial"/>
          <w:b/>
          <w:sz w:val="26"/>
          <w:szCs w:val="26"/>
          <w:lang w:val="es-MX"/>
        </w:rPr>
      </w:pPr>
    </w:p>
    <w:p w14:paraId="26BF10D2" w14:textId="77777777" w:rsidR="0052200E" w:rsidRPr="0052200E" w:rsidRDefault="0052200E" w:rsidP="0052200E">
      <w:pPr>
        <w:numPr>
          <w:ilvl w:val="0"/>
          <w:numId w:val="16"/>
        </w:numPr>
        <w:tabs>
          <w:tab w:val="left" w:pos="2208"/>
        </w:tabs>
        <w:jc w:val="both"/>
        <w:rPr>
          <w:rFonts w:ascii="Arial" w:eastAsiaTheme="majorEastAsia" w:hAnsi="Arial" w:cs="Arial"/>
          <w:sz w:val="26"/>
          <w:szCs w:val="26"/>
          <w:lang w:val="es-MX"/>
        </w:rPr>
      </w:pPr>
      <w:r w:rsidRPr="0052200E">
        <w:rPr>
          <w:rFonts w:ascii="Arial" w:eastAsiaTheme="majorEastAsia" w:hAnsi="Arial" w:cs="Arial"/>
          <w:sz w:val="26"/>
          <w:szCs w:val="26"/>
          <w:lang w:val="es-MX"/>
        </w:rPr>
        <w:t>Original del Pedido de Compras o Servicios, debidamente completado, firmado y sellado en las casillas correspondientes;</w:t>
      </w:r>
    </w:p>
    <w:p w14:paraId="0AF5158B" w14:textId="77777777" w:rsidR="0052200E" w:rsidRPr="0052200E" w:rsidRDefault="0052200E" w:rsidP="0052200E">
      <w:pPr>
        <w:numPr>
          <w:ilvl w:val="0"/>
          <w:numId w:val="16"/>
        </w:numPr>
        <w:tabs>
          <w:tab w:val="left" w:pos="2208"/>
        </w:tabs>
        <w:jc w:val="both"/>
        <w:rPr>
          <w:rFonts w:ascii="Arial" w:eastAsiaTheme="majorEastAsia" w:hAnsi="Arial" w:cs="Arial"/>
          <w:sz w:val="26"/>
          <w:szCs w:val="26"/>
          <w:lang w:val="es-MX"/>
        </w:rPr>
      </w:pPr>
      <w:r w:rsidRPr="0052200E">
        <w:rPr>
          <w:rFonts w:ascii="Arial" w:eastAsiaTheme="majorEastAsia" w:hAnsi="Arial" w:cs="Arial"/>
          <w:sz w:val="26"/>
          <w:szCs w:val="26"/>
          <w:lang w:val="es-MX"/>
        </w:rPr>
        <w:t>Ofertas en Original o Digital (cuando corresponda);</w:t>
      </w:r>
    </w:p>
    <w:p w14:paraId="77483362" w14:textId="77777777" w:rsidR="0052200E" w:rsidRPr="0052200E" w:rsidRDefault="0052200E" w:rsidP="0052200E">
      <w:pPr>
        <w:numPr>
          <w:ilvl w:val="0"/>
          <w:numId w:val="16"/>
        </w:numPr>
        <w:tabs>
          <w:tab w:val="left" w:pos="2208"/>
        </w:tabs>
        <w:jc w:val="both"/>
        <w:rPr>
          <w:rFonts w:ascii="Arial" w:eastAsiaTheme="majorEastAsia" w:hAnsi="Arial" w:cs="Arial"/>
          <w:sz w:val="26"/>
          <w:szCs w:val="26"/>
          <w:lang w:val="es-MX"/>
        </w:rPr>
      </w:pPr>
      <w:r w:rsidRPr="0052200E">
        <w:rPr>
          <w:rFonts w:ascii="Arial" w:eastAsiaTheme="majorEastAsia" w:hAnsi="Arial" w:cs="Arial"/>
          <w:sz w:val="26"/>
          <w:szCs w:val="26"/>
          <w:lang w:val="es-MX"/>
        </w:rPr>
        <w:lastRenderedPageBreak/>
        <w:t>Cuadro comparativo de ofertas y acta (cuando corresponda);</w:t>
      </w:r>
    </w:p>
    <w:p w14:paraId="27E83828" w14:textId="77777777" w:rsidR="0052200E" w:rsidRPr="0052200E" w:rsidRDefault="0052200E" w:rsidP="0052200E">
      <w:pPr>
        <w:numPr>
          <w:ilvl w:val="0"/>
          <w:numId w:val="16"/>
        </w:numPr>
        <w:tabs>
          <w:tab w:val="left" w:pos="2208"/>
        </w:tabs>
        <w:jc w:val="both"/>
        <w:rPr>
          <w:rFonts w:ascii="Arial" w:eastAsiaTheme="majorEastAsia" w:hAnsi="Arial" w:cs="Arial"/>
          <w:sz w:val="26"/>
          <w:szCs w:val="26"/>
          <w:lang w:val="es-MX"/>
        </w:rPr>
      </w:pPr>
      <w:r w:rsidRPr="0052200E">
        <w:rPr>
          <w:rFonts w:ascii="Arial" w:eastAsiaTheme="majorEastAsia" w:hAnsi="Arial" w:cs="Arial"/>
          <w:sz w:val="26"/>
          <w:szCs w:val="26"/>
          <w:lang w:val="es-MX"/>
        </w:rPr>
        <w:t>Factura, recibo o forma en original y su respectivo recibo de caja cuando se trate de factura cambiaria o cuando corresponda;</w:t>
      </w:r>
    </w:p>
    <w:p w14:paraId="12BF0C42" w14:textId="77777777" w:rsidR="0052200E" w:rsidRPr="0052200E" w:rsidRDefault="0052200E" w:rsidP="0052200E">
      <w:pPr>
        <w:numPr>
          <w:ilvl w:val="0"/>
          <w:numId w:val="16"/>
        </w:numPr>
        <w:tabs>
          <w:tab w:val="left" w:pos="2208"/>
        </w:tabs>
        <w:jc w:val="both"/>
        <w:rPr>
          <w:rFonts w:ascii="Arial" w:eastAsiaTheme="majorEastAsia" w:hAnsi="Arial" w:cs="Arial"/>
          <w:sz w:val="26"/>
          <w:szCs w:val="26"/>
          <w:lang w:val="es-MX"/>
        </w:rPr>
      </w:pPr>
      <w:r w:rsidRPr="0052200E">
        <w:rPr>
          <w:rFonts w:ascii="Arial" w:eastAsiaTheme="majorEastAsia" w:hAnsi="Arial" w:cs="Arial"/>
          <w:sz w:val="26"/>
          <w:szCs w:val="26"/>
          <w:lang w:val="es-MX"/>
        </w:rPr>
        <w:t>Original del formulario 1-H INGRESO AL ALMACEN Y A INVENTARIO cuando se trate de compra de bienes o suministros;</w:t>
      </w:r>
    </w:p>
    <w:p w14:paraId="4645FC85" w14:textId="77777777" w:rsidR="0052200E" w:rsidRPr="0052200E" w:rsidRDefault="0052200E" w:rsidP="0052200E">
      <w:pPr>
        <w:numPr>
          <w:ilvl w:val="0"/>
          <w:numId w:val="16"/>
        </w:numPr>
        <w:tabs>
          <w:tab w:val="left" w:pos="2208"/>
        </w:tabs>
        <w:jc w:val="both"/>
        <w:rPr>
          <w:rFonts w:ascii="Arial" w:eastAsiaTheme="majorEastAsia" w:hAnsi="Arial" w:cs="Arial"/>
          <w:sz w:val="26"/>
          <w:szCs w:val="26"/>
          <w:lang w:val="es-MX"/>
        </w:rPr>
      </w:pPr>
      <w:r w:rsidRPr="0052200E">
        <w:rPr>
          <w:rFonts w:ascii="Arial" w:eastAsiaTheme="majorEastAsia" w:hAnsi="Arial" w:cs="Arial"/>
          <w:sz w:val="26"/>
          <w:szCs w:val="26"/>
          <w:lang w:val="es-MX"/>
        </w:rPr>
        <w:t>Certificaciones de inventario, cuando se trate de mantenimiento, reparaciones, suministros, repuestos o accesorios de activos fijos;</w:t>
      </w:r>
    </w:p>
    <w:p w14:paraId="05F54B2B" w14:textId="77777777" w:rsidR="0052200E" w:rsidRPr="0052200E" w:rsidRDefault="0052200E" w:rsidP="0052200E">
      <w:pPr>
        <w:numPr>
          <w:ilvl w:val="0"/>
          <w:numId w:val="16"/>
        </w:numPr>
        <w:tabs>
          <w:tab w:val="left" w:pos="2208"/>
        </w:tabs>
        <w:jc w:val="both"/>
        <w:rPr>
          <w:rFonts w:ascii="Arial" w:eastAsiaTheme="majorEastAsia" w:hAnsi="Arial" w:cs="Arial"/>
          <w:sz w:val="26"/>
          <w:szCs w:val="26"/>
          <w:lang w:val="es-MX"/>
        </w:rPr>
      </w:pPr>
      <w:r w:rsidRPr="0052200E">
        <w:rPr>
          <w:rFonts w:ascii="Arial" w:eastAsiaTheme="majorEastAsia" w:hAnsi="Arial" w:cs="Arial"/>
          <w:sz w:val="26"/>
          <w:szCs w:val="26"/>
          <w:lang w:val="es-MX"/>
        </w:rPr>
        <w:t>Otros documentos que respalden o se consideren necesarios para sustentar la adquisición y pago de los bienes, suministros, obras o servicios.</w:t>
      </w:r>
    </w:p>
    <w:p w14:paraId="2E5163B9" w14:textId="77777777" w:rsidR="0052200E" w:rsidRPr="000A6B3F" w:rsidRDefault="0052200E" w:rsidP="0052200E">
      <w:pPr>
        <w:tabs>
          <w:tab w:val="left" w:pos="2208"/>
        </w:tabs>
        <w:jc w:val="both"/>
        <w:rPr>
          <w:rFonts w:ascii="Arial" w:eastAsiaTheme="majorEastAsia" w:hAnsi="Arial" w:cs="Arial"/>
          <w:b/>
          <w:sz w:val="20"/>
          <w:szCs w:val="20"/>
          <w:lang w:val="es-MX"/>
        </w:rPr>
      </w:pPr>
    </w:p>
    <w:p w14:paraId="036B8568" w14:textId="77777777" w:rsidR="0052200E" w:rsidRPr="0052200E" w:rsidRDefault="0052200E" w:rsidP="0052200E">
      <w:pPr>
        <w:tabs>
          <w:tab w:val="left" w:pos="2208"/>
        </w:tabs>
        <w:jc w:val="both"/>
        <w:rPr>
          <w:rFonts w:ascii="Arial" w:eastAsiaTheme="majorEastAsia" w:hAnsi="Arial" w:cs="Arial"/>
          <w:sz w:val="26"/>
          <w:szCs w:val="26"/>
          <w:lang w:val="es-MX"/>
        </w:rPr>
      </w:pPr>
      <w:bookmarkStart w:id="20" w:name="_Toc111639086"/>
      <w:r w:rsidRPr="00891DDA">
        <w:rPr>
          <w:rStyle w:val="Ttulo2Car"/>
          <w:rFonts w:ascii="Arial" w:hAnsi="Arial" w:cs="Arial"/>
          <w:b/>
          <w:color w:val="auto"/>
          <w:lang w:val="es-MX"/>
        </w:rPr>
        <w:t>Artículo 12. Envío del expediente para trámite de pago</w:t>
      </w:r>
      <w:bookmarkEnd w:id="20"/>
      <w:r w:rsidRPr="0052200E">
        <w:rPr>
          <w:rFonts w:ascii="Arial" w:eastAsiaTheme="majorEastAsia" w:hAnsi="Arial" w:cs="Arial"/>
          <w:b/>
          <w:sz w:val="26"/>
          <w:szCs w:val="26"/>
          <w:lang w:val="es-MX"/>
        </w:rPr>
        <w:t xml:space="preserve">. </w:t>
      </w:r>
      <w:r w:rsidRPr="0052200E">
        <w:rPr>
          <w:rFonts w:ascii="Arial" w:eastAsiaTheme="majorEastAsia" w:hAnsi="Arial" w:cs="Arial"/>
          <w:sz w:val="26"/>
          <w:szCs w:val="26"/>
          <w:lang w:val="es-MX"/>
        </w:rPr>
        <w:t>El expediente conteniendo lo establecido en el artículo anterior, será remitido a la Unidad de Administración Financiera –UDAF- para su revisión y trámite de pago. La Unidad de Administración Financiera –UDAF-, recibirá y verificará que se cumpla con los requisitos legales en los expedientes de pago; y en caso de tener errores u omisiones el expediente será devuelto al Área de Compras para su corrección.</w:t>
      </w:r>
    </w:p>
    <w:p w14:paraId="4EE9880D" w14:textId="77777777" w:rsidR="0052200E" w:rsidRPr="0052200E" w:rsidRDefault="0052200E" w:rsidP="0052200E">
      <w:pPr>
        <w:tabs>
          <w:tab w:val="left" w:pos="2208"/>
        </w:tabs>
        <w:jc w:val="both"/>
        <w:rPr>
          <w:rFonts w:ascii="Arial" w:eastAsiaTheme="majorEastAsia" w:hAnsi="Arial" w:cs="Arial"/>
          <w:sz w:val="26"/>
          <w:szCs w:val="26"/>
          <w:lang w:val="es-MX"/>
        </w:rPr>
      </w:pPr>
      <w:r w:rsidRPr="0052200E">
        <w:rPr>
          <w:rFonts w:ascii="Arial" w:eastAsiaTheme="majorEastAsia" w:hAnsi="Arial" w:cs="Arial"/>
          <w:sz w:val="26"/>
          <w:szCs w:val="26"/>
          <w:lang w:val="es-MX"/>
        </w:rPr>
        <w:t>Al ser corregido el expediente por el Área de Compras, deberá ser revisado nuevamente por la Unidad de Administración Financiera –UDAF-, para el trámite de pago respectivo.</w:t>
      </w:r>
    </w:p>
    <w:p w14:paraId="70152712" w14:textId="77777777" w:rsidR="0052200E" w:rsidRPr="0052200E" w:rsidRDefault="0052200E" w:rsidP="0052200E">
      <w:pPr>
        <w:tabs>
          <w:tab w:val="left" w:pos="2208"/>
        </w:tabs>
        <w:jc w:val="both"/>
        <w:rPr>
          <w:rFonts w:ascii="Arial" w:eastAsiaTheme="majorEastAsia" w:hAnsi="Arial" w:cs="Arial"/>
          <w:b/>
          <w:sz w:val="26"/>
          <w:szCs w:val="26"/>
          <w:lang w:val="es-MX"/>
        </w:rPr>
      </w:pPr>
    </w:p>
    <w:p w14:paraId="7688E143" w14:textId="77777777" w:rsidR="0052200E" w:rsidRPr="0052200E" w:rsidRDefault="0052200E" w:rsidP="0052200E">
      <w:pPr>
        <w:tabs>
          <w:tab w:val="left" w:pos="2208"/>
        </w:tabs>
        <w:jc w:val="both"/>
        <w:rPr>
          <w:rFonts w:ascii="Arial" w:eastAsiaTheme="majorEastAsia" w:hAnsi="Arial" w:cs="Arial"/>
          <w:sz w:val="26"/>
          <w:szCs w:val="26"/>
          <w:lang w:val="es-MX"/>
        </w:rPr>
      </w:pPr>
      <w:bookmarkStart w:id="21" w:name="_Toc111639087"/>
      <w:r w:rsidRPr="00891DDA">
        <w:rPr>
          <w:rStyle w:val="Ttulo2Car"/>
          <w:rFonts w:ascii="Arial" w:hAnsi="Arial" w:cs="Arial"/>
          <w:b/>
          <w:bCs/>
          <w:color w:val="auto"/>
          <w:lang w:val="es-MX"/>
        </w:rPr>
        <w:t>Artículo 13. Medios de Pago</w:t>
      </w:r>
      <w:bookmarkEnd w:id="21"/>
      <w:r w:rsidRPr="0052200E">
        <w:rPr>
          <w:rFonts w:ascii="Arial" w:eastAsiaTheme="majorEastAsia" w:hAnsi="Arial" w:cs="Arial"/>
          <w:b/>
          <w:sz w:val="26"/>
          <w:szCs w:val="26"/>
          <w:lang w:val="es-MX"/>
        </w:rPr>
        <w:t xml:space="preserve">: </w:t>
      </w:r>
      <w:r w:rsidRPr="0052200E">
        <w:rPr>
          <w:rFonts w:ascii="Arial" w:eastAsiaTheme="majorEastAsia" w:hAnsi="Arial" w:cs="Arial"/>
          <w:sz w:val="26"/>
          <w:szCs w:val="26"/>
          <w:lang w:val="es-MX"/>
        </w:rPr>
        <w:t>La Unidad de Administración Financiera -UDAF- procederá a gestionar el pago de los expedientes de compras o servicios, por medio de Comprobante Único de Registro –CUR- o a través del Fondo Rotativo Institucional asignado por el Ministerio de Finanzas Públicas.</w:t>
      </w:r>
    </w:p>
    <w:p w14:paraId="7C36ADC3" w14:textId="77777777" w:rsidR="0052200E" w:rsidRPr="0052200E" w:rsidRDefault="0052200E" w:rsidP="0052200E">
      <w:pPr>
        <w:tabs>
          <w:tab w:val="left" w:pos="2208"/>
        </w:tabs>
        <w:jc w:val="both"/>
        <w:rPr>
          <w:rFonts w:ascii="Arial" w:eastAsiaTheme="majorEastAsia" w:hAnsi="Arial" w:cs="Arial"/>
          <w:b/>
          <w:sz w:val="26"/>
          <w:szCs w:val="26"/>
          <w:lang w:val="es-MX"/>
        </w:rPr>
      </w:pPr>
    </w:p>
    <w:p w14:paraId="58B51DBB" w14:textId="77777777" w:rsidR="0052200E" w:rsidRPr="0052200E" w:rsidRDefault="0052200E" w:rsidP="0052200E">
      <w:pPr>
        <w:tabs>
          <w:tab w:val="left" w:pos="2208"/>
        </w:tabs>
        <w:jc w:val="both"/>
        <w:rPr>
          <w:rStyle w:val="Ttulo2Car"/>
          <w:rFonts w:ascii="Arial" w:hAnsi="Arial" w:cs="Arial"/>
          <w:color w:val="auto"/>
        </w:rPr>
      </w:pPr>
      <w:bookmarkStart w:id="22" w:name="_Toc111639088"/>
      <w:r w:rsidRPr="00891DDA">
        <w:rPr>
          <w:rStyle w:val="Ttulo2Car"/>
          <w:rFonts w:ascii="Arial" w:hAnsi="Arial" w:cs="Arial"/>
          <w:b/>
          <w:color w:val="auto"/>
          <w:lang w:val="es-MX"/>
        </w:rPr>
        <w:t>Artículo 14. Pago con Fondos de Caja Chica</w:t>
      </w:r>
      <w:bookmarkEnd w:id="22"/>
      <w:r w:rsidRPr="0052200E">
        <w:rPr>
          <w:rFonts w:ascii="Arial" w:eastAsiaTheme="majorEastAsia" w:hAnsi="Arial" w:cs="Arial"/>
          <w:b/>
          <w:sz w:val="26"/>
          <w:szCs w:val="26"/>
          <w:lang w:val="es-MX"/>
        </w:rPr>
        <w:t xml:space="preserve">. </w:t>
      </w:r>
      <w:r w:rsidRPr="0052200E">
        <w:rPr>
          <w:rFonts w:ascii="Arial" w:eastAsiaTheme="majorEastAsia" w:hAnsi="Arial" w:cs="Arial"/>
          <w:sz w:val="26"/>
          <w:szCs w:val="26"/>
          <w:lang w:val="es-MX"/>
        </w:rPr>
        <w:t>Cuando sea necesario realizar pagos urgentes y de menor cuantía en efectivo, se podrá utilizar el fondo de caja chica, cumpliendo con los requisitos establecidos en el “Instructivo para el Manejo de la Caja Chica”.</w:t>
      </w:r>
    </w:p>
    <w:p w14:paraId="37426D92" w14:textId="77777777" w:rsidR="00A76DC4" w:rsidRDefault="00A76DC4" w:rsidP="00A76DC4">
      <w:pPr>
        <w:tabs>
          <w:tab w:val="left" w:pos="2208"/>
        </w:tabs>
        <w:jc w:val="both"/>
        <w:rPr>
          <w:rFonts w:ascii="Arial" w:hAnsi="Arial" w:cs="Arial"/>
          <w:b/>
          <w:sz w:val="24"/>
          <w:szCs w:val="24"/>
        </w:rPr>
      </w:pPr>
    </w:p>
    <w:p w14:paraId="60ED1652" w14:textId="77777777" w:rsidR="00A76DC4" w:rsidRPr="00084B11" w:rsidRDefault="00A76DC4" w:rsidP="00084B11">
      <w:pPr>
        <w:pStyle w:val="Ttulo1"/>
        <w:jc w:val="center"/>
        <w:rPr>
          <w:rFonts w:ascii="Arial Black" w:hAnsi="Arial Black"/>
          <w:b/>
          <w:color w:val="auto"/>
        </w:rPr>
      </w:pPr>
      <w:bookmarkStart w:id="23" w:name="_Toc111639089"/>
      <w:r w:rsidRPr="00084B11">
        <w:rPr>
          <w:rFonts w:ascii="Arial Black" w:hAnsi="Arial Black"/>
          <w:b/>
          <w:color w:val="auto"/>
        </w:rPr>
        <w:t>CAPÍTULO IV</w:t>
      </w:r>
      <w:bookmarkEnd w:id="23"/>
    </w:p>
    <w:p w14:paraId="027E2D79" w14:textId="77777777" w:rsidR="00A76DC4" w:rsidRPr="00084B11" w:rsidRDefault="0052200E" w:rsidP="00084B11">
      <w:pPr>
        <w:pStyle w:val="Ttulo1"/>
        <w:jc w:val="center"/>
        <w:rPr>
          <w:rFonts w:ascii="Arial Black" w:hAnsi="Arial Black"/>
          <w:b/>
          <w:color w:val="auto"/>
          <w:sz w:val="28"/>
        </w:rPr>
      </w:pPr>
      <w:bookmarkStart w:id="24" w:name="_Toc111639090"/>
      <w:r>
        <w:rPr>
          <w:rFonts w:ascii="Arial Black" w:hAnsi="Arial Black"/>
          <w:b/>
          <w:color w:val="auto"/>
          <w:sz w:val="28"/>
        </w:rPr>
        <w:t>FISCALIZACIÓN</w:t>
      </w:r>
      <w:bookmarkEnd w:id="24"/>
    </w:p>
    <w:p w14:paraId="3DA31ABA" w14:textId="77777777" w:rsidR="00A76DC4" w:rsidRPr="00A76DC4" w:rsidRDefault="00A76DC4" w:rsidP="00A76DC4">
      <w:pPr>
        <w:tabs>
          <w:tab w:val="left" w:pos="2208"/>
        </w:tabs>
        <w:jc w:val="both"/>
        <w:rPr>
          <w:rFonts w:ascii="Arial" w:hAnsi="Arial" w:cs="Arial"/>
          <w:b/>
          <w:sz w:val="24"/>
          <w:szCs w:val="24"/>
        </w:rPr>
      </w:pPr>
    </w:p>
    <w:p w14:paraId="35452C03" w14:textId="77777777" w:rsidR="00026A3A" w:rsidRPr="00026A3A" w:rsidRDefault="00026A3A" w:rsidP="00026A3A">
      <w:pPr>
        <w:tabs>
          <w:tab w:val="left" w:pos="2208"/>
        </w:tabs>
        <w:jc w:val="both"/>
        <w:rPr>
          <w:rFonts w:ascii="Arial" w:eastAsiaTheme="majorEastAsia" w:hAnsi="Arial" w:cs="Arial"/>
          <w:sz w:val="26"/>
          <w:szCs w:val="26"/>
          <w:lang w:val="es-MX"/>
        </w:rPr>
      </w:pPr>
      <w:bookmarkStart w:id="25" w:name="_Toc111639091"/>
      <w:r w:rsidRPr="00891DDA">
        <w:rPr>
          <w:rStyle w:val="Ttulo2Car"/>
          <w:rFonts w:ascii="Arial" w:hAnsi="Arial" w:cs="Arial"/>
          <w:b/>
          <w:bCs/>
          <w:color w:val="auto"/>
          <w:lang w:val="es-MX"/>
        </w:rPr>
        <w:t>Artículo 15. Fiscalización</w:t>
      </w:r>
      <w:bookmarkEnd w:id="25"/>
      <w:r w:rsidRPr="00026A3A">
        <w:rPr>
          <w:rFonts w:ascii="Arial" w:eastAsiaTheme="majorEastAsia" w:hAnsi="Arial" w:cs="Arial"/>
          <w:b/>
          <w:sz w:val="26"/>
          <w:szCs w:val="26"/>
          <w:lang w:val="es-MX"/>
        </w:rPr>
        <w:t xml:space="preserve">. </w:t>
      </w:r>
      <w:r w:rsidRPr="00026A3A">
        <w:rPr>
          <w:rFonts w:ascii="Arial" w:eastAsiaTheme="majorEastAsia" w:hAnsi="Arial" w:cs="Arial"/>
          <w:sz w:val="26"/>
          <w:szCs w:val="26"/>
          <w:lang w:val="es-MX"/>
        </w:rPr>
        <w:t>La Unidad de Auditoría Interna hará las pruebas y verificaciones que estime pertinentes, conforme lo establezca su Plan Anual de Auditoría Interna e informará de lo actuado al Despacho Superior. Asimismo, debe asesorar a las distintas Unidades Administrativas en cuanto a la implementación de controles que garanticen un adecuado control interno y cumplimiento del presente Manual.</w:t>
      </w:r>
    </w:p>
    <w:p w14:paraId="39B642C9" w14:textId="77777777" w:rsidR="00A76DC4" w:rsidRPr="00A76DC4" w:rsidRDefault="00A76DC4" w:rsidP="00A76DC4">
      <w:pPr>
        <w:tabs>
          <w:tab w:val="left" w:pos="2208"/>
        </w:tabs>
        <w:jc w:val="both"/>
        <w:rPr>
          <w:rFonts w:ascii="Arial" w:hAnsi="Arial" w:cs="Arial"/>
          <w:b/>
          <w:sz w:val="24"/>
          <w:szCs w:val="24"/>
        </w:rPr>
      </w:pPr>
    </w:p>
    <w:p w14:paraId="202CEEBD" w14:textId="77777777" w:rsidR="00A76DC4" w:rsidRPr="007322ED" w:rsidRDefault="00A76DC4" w:rsidP="00084B11">
      <w:pPr>
        <w:pStyle w:val="Ttulo1"/>
        <w:jc w:val="center"/>
        <w:rPr>
          <w:rFonts w:ascii="Arial Black" w:hAnsi="Arial Black" w:cs="Arial"/>
          <w:b/>
          <w:color w:val="auto"/>
        </w:rPr>
      </w:pPr>
      <w:bookmarkStart w:id="26" w:name="_Toc505254254"/>
      <w:bookmarkStart w:id="27" w:name="_Toc111639092"/>
      <w:r w:rsidRPr="007322ED">
        <w:rPr>
          <w:rFonts w:ascii="Arial Black" w:hAnsi="Arial Black" w:cs="Arial"/>
          <w:b/>
          <w:color w:val="auto"/>
        </w:rPr>
        <w:t>CAPÍTULO V</w:t>
      </w:r>
      <w:bookmarkEnd w:id="26"/>
      <w:bookmarkEnd w:id="27"/>
    </w:p>
    <w:p w14:paraId="76CF9AB4" w14:textId="77777777" w:rsidR="00A76DC4" w:rsidRPr="007322ED" w:rsidRDefault="003A2980" w:rsidP="00084B11">
      <w:pPr>
        <w:pStyle w:val="Ttulo1"/>
        <w:jc w:val="center"/>
        <w:rPr>
          <w:rFonts w:ascii="Arial Black" w:hAnsi="Arial Black" w:cs="Arial"/>
          <w:b/>
          <w:color w:val="auto"/>
          <w:sz w:val="28"/>
        </w:rPr>
      </w:pPr>
      <w:bookmarkStart w:id="28" w:name="_Toc111639093"/>
      <w:r>
        <w:rPr>
          <w:rFonts w:ascii="Arial Black" w:hAnsi="Arial Black" w:cs="Arial"/>
          <w:b/>
          <w:color w:val="auto"/>
          <w:sz w:val="28"/>
        </w:rPr>
        <w:t>DISPOSICIONES FINALES</w:t>
      </w:r>
      <w:bookmarkEnd w:id="28"/>
    </w:p>
    <w:p w14:paraId="156EE7A0" w14:textId="77777777" w:rsidR="00A76DC4" w:rsidRPr="00A76DC4" w:rsidRDefault="00A76DC4" w:rsidP="00A76DC4">
      <w:pPr>
        <w:tabs>
          <w:tab w:val="left" w:pos="2208"/>
        </w:tabs>
        <w:jc w:val="both"/>
        <w:rPr>
          <w:rFonts w:ascii="Arial" w:hAnsi="Arial" w:cs="Arial"/>
          <w:b/>
          <w:sz w:val="24"/>
          <w:szCs w:val="24"/>
        </w:rPr>
      </w:pPr>
    </w:p>
    <w:p w14:paraId="5AB89EE5" w14:textId="77777777" w:rsidR="00026A3A" w:rsidRPr="00026A3A" w:rsidRDefault="00026A3A" w:rsidP="00026A3A">
      <w:pPr>
        <w:tabs>
          <w:tab w:val="left" w:pos="2208"/>
        </w:tabs>
        <w:jc w:val="both"/>
        <w:rPr>
          <w:rFonts w:ascii="Arial" w:eastAsiaTheme="majorEastAsia" w:hAnsi="Arial" w:cs="Arial"/>
          <w:sz w:val="26"/>
          <w:szCs w:val="26"/>
          <w:lang w:val="es-MX"/>
        </w:rPr>
      </w:pPr>
      <w:bookmarkStart w:id="29" w:name="_Toc111639094"/>
      <w:r w:rsidRPr="00891DDA">
        <w:rPr>
          <w:rStyle w:val="Ttulo2Car"/>
          <w:rFonts w:ascii="Arial" w:hAnsi="Arial" w:cs="Arial"/>
          <w:b/>
          <w:color w:val="auto"/>
          <w:lang w:val="es-MX"/>
        </w:rPr>
        <w:t>Artículo 16. Transitorio.</w:t>
      </w:r>
      <w:bookmarkEnd w:id="29"/>
      <w:r w:rsidRPr="00026A3A">
        <w:rPr>
          <w:rFonts w:ascii="Arial" w:eastAsiaTheme="majorEastAsia" w:hAnsi="Arial" w:cs="Arial"/>
          <w:b/>
          <w:sz w:val="26"/>
          <w:szCs w:val="26"/>
          <w:lang w:val="es-MX"/>
        </w:rPr>
        <w:t xml:space="preserve"> </w:t>
      </w:r>
      <w:r w:rsidRPr="00026A3A">
        <w:rPr>
          <w:rFonts w:ascii="Arial" w:eastAsiaTheme="majorEastAsia" w:hAnsi="Arial" w:cs="Arial"/>
          <w:sz w:val="26"/>
          <w:szCs w:val="26"/>
          <w:lang w:val="es-MX"/>
        </w:rPr>
        <w:t>Los expedientes de compra que se hayan iniciado antes de la vigencia del presente Manual, deberán ser tramitados y resueltos conforme el procedimiento utilizado, hasta finalizar su registro contable y pago correspondiente.</w:t>
      </w:r>
    </w:p>
    <w:p w14:paraId="77B492C0" w14:textId="77777777" w:rsidR="00026A3A" w:rsidRPr="00026A3A" w:rsidRDefault="00026A3A" w:rsidP="00026A3A">
      <w:pPr>
        <w:tabs>
          <w:tab w:val="left" w:pos="2208"/>
        </w:tabs>
        <w:jc w:val="both"/>
        <w:rPr>
          <w:rFonts w:ascii="Arial" w:eastAsiaTheme="majorEastAsia" w:hAnsi="Arial" w:cs="Arial"/>
          <w:b/>
          <w:sz w:val="26"/>
          <w:szCs w:val="26"/>
          <w:lang w:val="es-MX"/>
        </w:rPr>
      </w:pPr>
    </w:p>
    <w:p w14:paraId="656ECE9A" w14:textId="77777777" w:rsidR="00026A3A" w:rsidRPr="00026A3A" w:rsidRDefault="00026A3A" w:rsidP="00026A3A">
      <w:pPr>
        <w:tabs>
          <w:tab w:val="left" w:pos="2208"/>
        </w:tabs>
        <w:jc w:val="both"/>
        <w:rPr>
          <w:rFonts w:ascii="Arial" w:eastAsiaTheme="majorEastAsia" w:hAnsi="Arial" w:cs="Arial"/>
          <w:sz w:val="26"/>
          <w:szCs w:val="26"/>
          <w:lang w:val="es-MX"/>
        </w:rPr>
      </w:pPr>
      <w:bookmarkStart w:id="30" w:name="_Toc111639095"/>
      <w:r w:rsidRPr="00891DDA">
        <w:rPr>
          <w:rStyle w:val="Ttulo2Car"/>
          <w:rFonts w:ascii="Arial" w:hAnsi="Arial" w:cs="Arial"/>
          <w:b/>
          <w:bCs/>
          <w:color w:val="auto"/>
          <w:lang w:val="es-MX"/>
        </w:rPr>
        <w:t>Artículo 17. Del Cumplimiento del Manual</w:t>
      </w:r>
      <w:bookmarkEnd w:id="30"/>
      <w:r w:rsidRPr="00026A3A">
        <w:rPr>
          <w:rFonts w:ascii="Arial" w:eastAsiaTheme="majorEastAsia" w:hAnsi="Arial" w:cs="Arial"/>
          <w:b/>
          <w:sz w:val="26"/>
          <w:szCs w:val="26"/>
          <w:lang w:val="es-MX"/>
        </w:rPr>
        <w:t xml:space="preserve">. </w:t>
      </w:r>
      <w:r w:rsidRPr="00026A3A">
        <w:rPr>
          <w:rFonts w:ascii="Arial" w:eastAsiaTheme="majorEastAsia" w:hAnsi="Arial" w:cs="Arial"/>
          <w:sz w:val="26"/>
          <w:szCs w:val="26"/>
          <w:lang w:val="es-MX"/>
        </w:rPr>
        <w:t>Corresponde a la Dirección Administrativa y a la Unidad de Administración Financiera –UDAF-, velar por el estricto cumplimiento del presente Manual.</w:t>
      </w:r>
    </w:p>
    <w:p w14:paraId="66F8D7B7" w14:textId="77777777" w:rsidR="00026A3A" w:rsidRPr="00026A3A" w:rsidRDefault="00026A3A" w:rsidP="00026A3A">
      <w:pPr>
        <w:tabs>
          <w:tab w:val="left" w:pos="2208"/>
        </w:tabs>
        <w:jc w:val="both"/>
        <w:rPr>
          <w:rFonts w:ascii="Arial" w:eastAsiaTheme="majorEastAsia" w:hAnsi="Arial" w:cs="Arial"/>
          <w:b/>
          <w:sz w:val="26"/>
          <w:szCs w:val="26"/>
          <w:lang w:val="es-MX"/>
        </w:rPr>
      </w:pPr>
    </w:p>
    <w:p w14:paraId="7378654A" w14:textId="77777777" w:rsidR="00026A3A" w:rsidRDefault="00026A3A" w:rsidP="00A76DC4">
      <w:pPr>
        <w:tabs>
          <w:tab w:val="left" w:pos="2208"/>
        </w:tabs>
        <w:jc w:val="both"/>
        <w:rPr>
          <w:rStyle w:val="Ttulo2Car"/>
          <w:rFonts w:ascii="Arial" w:hAnsi="Arial" w:cs="Arial"/>
          <w:b/>
          <w:color w:val="auto"/>
        </w:rPr>
      </w:pPr>
      <w:bookmarkStart w:id="31" w:name="_Toc111639096"/>
      <w:r w:rsidRPr="00891DDA">
        <w:rPr>
          <w:rStyle w:val="Ttulo2Car"/>
          <w:rFonts w:ascii="Arial" w:hAnsi="Arial" w:cs="Arial"/>
          <w:b/>
          <w:color w:val="auto"/>
          <w:lang w:val="es-MX"/>
        </w:rPr>
        <w:t>Artículo 18. Sanciones</w:t>
      </w:r>
      <w:bookmarkEnd w:id="31"/>
      <w:r w:rsidRPr="00026A3A">
        <w:rPr>
          <w:rFonts w:ascii="Arial" w:eastAsiaTheme="majorEastAsia" w:hAnsi="Arial" w:cs="Arial"/>
          <w:b/>
          <w:sz w:val="26"/>
          <w:szCs w:val="26"/>
          <w:lang w:val="es-MX"/>
        </w:rPr>
        <w:t xml:space="preserve">.  </w:t>
      </w:r>
      <w:r w:rsidRPr="003A2980">
        <w:rPr>
          <w:rFonts w:ascii="Arial" w:eastAsiaTheme="majorEastAsia" w:hAnsi="Arial" w:cs="Arial"/>
          <w:sz w:val="26"/>
          <w:szCs w:val="26"/>
          <w:lang w:val="es-MX"/>
        </w:rPr>
        <w:t>La inobservancia al presente Manual, será objeto de las sanciones administrativas y penales correspondientes</w:t>
      </w:r>
      <w:r w:rsidR="003A2980">
        <w:rPr>
          <w:rFonts w:ascii="Arial" w:eastAsiaTheme="majorEastAsia" w:hAnsi="Arial" w:cs="Arial"/>
          <w:sz w:val="26"/>
          <w:szCs w:val="26"/>
          <w:lang w:val="es-MX"/>
        </w:rPr>
        <w:t>.</w:t>
      </w:r>
    </w:p>
    <w:sectPr w:rsidR="00026A3A" w:rsidSect="00A60922">
      <w:headerReference w:type="default" r:id="rId12"/>
      <w:pgSz w:w="12240" w:h="15840" w:code="1"/>
      <w:pgMar w:top="554" w:right="1467" w:bottom="993" w:left="1134" w:header="709" w:footer="82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F912D" w14:textId="77777777" w:rsidR="00A755C8" w:rsidRDefault="00A755C8" w:rsidP="00F24016">
      <w:pPr>
        <w:spacing w:after="0" w:line="240" w:lineRule="auto"/>
      </w:pPr>
      <w:r>
        <w:separator/>
      </w:r>
    </w:p>
  </w:endnote>
  <w:endnote w:type="continuationSeparator" w:id="0">
    <w:p w14:paraId="771BCBA1" w14:textId="77777777" w:rsidR="00A755C8" w:rsidRDefault="00A755C8" w:rsidP="00F24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ernard MT Condensed">
    <w:altName w:val="Bernard MT Condensed"/>
    <w:charset w:val="00"/>
    <w:family w:val="roman"/>
    <w:pitch w:val="variable"/>
    <w:sig w:usb0="00000003" w:usb1="00000000" w:usb2="00000000" w:usb3="00000000" w:csb0="00000001" w:csb1="00000000"/>
  </w:font>
  <w:font w:name="Andalus">
    <w:charset w:val="00"/>
    <w:family w:val="roman"/>
    <w:pitch w:val="variable"/>
    <w:sig w:usb0="00002003" w:usb1="80000000" w:usb2="00000008" w:usb3="00000000" w:csb0="00000041" w:csb1="00000000"/>
  </w:font>
  <w:font w:name="Agency FB">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7048E" w14:textId="77777777" w:rsidR="00084B11" w:rsidRDefault="00084B11" w:rsidP="00166AF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906AC21" w14:textId="77777777" w:rsidR="00084B11" w:rsidRDefault="00084B11" w:rsidP="00934E1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BAD54" w14:textId="77777777" w:rsidR="00084B11" w:rsidRDefault="00084B11" w:rsidP="00934E1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A8D53" w14:textId="77777777" w:rsidR="00A755C8" w:rsidRDefault="00A755C8" w:rsidP="00F24016">
      <w:pPr>
        <w:spacing w:after="0" w:line="240" w:lineRule="auto"/>
      </w:pPr>
      <w:r>
        <w:separator/>
      </w:r>
    </w:p>
  </w:footnote>
  <w:footnote w:type="continuationSeparator" w:id="0">
    <w:p w14:paraId="4A3CA08B" w14:textId="77777777" w:rsidR="00A755C8" w:rsidRDefault="00A755C8" w:rsidP="00F24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A4BFE" w14:textId="4DB3754C" w:rsidR="00084B11" w:rsidRDefault="00084B11" w:rsidP="00166AF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sidR="000D516C">
      <w:rPr>
        <w:rStyle w:val="Nmerodepgina"/>
      </w:rPr>
      <w:fldChar w:fldCharType="separate"/>
    </w:r>
    <w:r w:rsidR="000D516C">
      <w:rPr>
        <w:rStyle w:val="Nmerodepgina"/>
        <w:noProof/>
      </w:rPr>
      <w:t>1</w:t>
    </w:r>
    <w:r>
      <w:rPr>
        <w:rStyle w:val="Nmerodepgina"/>
      </w:rPr>
      <w:fldChar w:fldCharType="end"/>
    </w:r>
  </w:p>
  <w:p w14:paraId="65220B84" w14:textId="77777777" w:rsidR="00084B11" w:rsidRDefault="00084B11" w:rsidP="00934E16">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0EC7" w14:textId="77777777" w:rsidR="00084B11" w:rsidRDefault="00084B11" w:rsidP="00934E16">
    <w:pPr>
      <w:pStyle w:val="Encabezad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57" w:type="dxa"/>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184"/>
      <w:gridCol w:w="5619"/>
      <w:gridCol w:w="1331"/>
      <w:gridCol w:w="1923"/>
    </w:tblGrid>
    <w:tr w:rsidR="00D9123C" w:rsidRPr="00D9625F" w14:paraId="77E7C080" w14:textId="77777777" w:rsidTr="00BE5764">
      <w:trPr>
        <w:cantSplit/>
        <w:trHeight w:val="257"/>
        <w:jc w:val="center"/>
      </w:trPr>
      <w:tc>
        <w:tcPr>
          <w:tcW w:w="2184" w:type="dxa"/>
          <w:vMerge w:val="restart"/>
        </w:tcPr>
        <w:p w14:paraId="1BF92D20" w14:textId="77777777" w:rsidR="00D9123C" w:rsidRPr="00D9625F" w:rsidRDefault="00D9123C" w:rsidP="00A60922">
          <w:pPr>
            <w:tabs>
              <w:tab w:val="center" w:pos="4252"/>
              <w:tab w:val="right" w:pos="8504"/>
            </w:tabs>
            <w:spacing w:after="0" w:line="240" w:lineRule="auto"/>
            <w:rPr>
              <w:rFonts w:ascii="Arial" w:eastAsia="Times New Roman" w:hAnsi="Arial" w:cs="Arial"/>
              <w:sz w:val="20"/>
              <w:szCs w:val="20"/>
              <w:lang w:val="es-GT" w:eastAsia="es-ES"/>
            </w:rPr>
          </w:pPr>
          <w:r>
            <w:rPr>
              <w:noProof/>
              <w:lang w:val="es-GT" w:eastAsia="es-GT"/>
            </w:rPr>
            <w:drawing>
              <wp:anchor distT="0" distB="0" distL="114300" distR="114300" simplePos="0" relativeHeight="251663360" behindDoc="0" locked="0" layoutInCell="1" allowOverlap="1" wp14:anchorId="0F0CE38D" wp14:editId="446D7146">
                <wp:simplePos x="0" y="0"/>
                <wp:positionH relativeFrom="column">
                  <wp:posOffset>-29845</wp:posOffset>
                </wp:positionH>
                <wp:positionV relativeFrom="paragraph">
                  <wp:posOffset>38290</wp:posOffset>
                </wp:positionV>
                <wp:extent cx="1294130" cy="807085"/>
                <wp:effectExtent l="0" t="0" r="1270" b="0"/>
                <wp:wrapThrough wrapText="bothSides">
                  <wp:wrapPolygon edited="0">
                    <wp:start x="0" y="0"/>
                    <wp:lineTo x="0" y="20903"/>
                    <wp:lineTo x="21303" y="20903"/>
                    <wp:lineTo x="21303" y="0"/>
                    <wp:lineTo x="0" y="0"/>
                  </wp:wrapPolygon>
                </wp:wrapThrough>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5908" t="7071" r="73785" b="80923"/>
                        <a:stretch>
                          <a:fillRect/>
                        </a:stretch>
                      </pic:blipFill>
                      <pic:spPr bwMode="auto">
                        <a:xfrm>
                          <a:off x="0" y="0"/>
                          <a:ext cx="1294130" cy="807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19" w:type="dxa"/>
          <w:vMerge w:val="restart"/>
          <w:shd w:val="clear" w:color="auto" w:fill="C6D9F1"/>
          <w:vAlign w:val="center"/>
        </w:tcPr>
        <w:p w14:paraId="4144DEEB" w14:textId="77777777" w:rsidR="00D9123C" w:rsidRPr="00BE5764" w:rsidRDefault="00D9123C" w:rsidP="00BE5764">
          <w:pPr>
            <w:tabs>
              <w:tab w:val="center" w:pos="4252"/>
              <w:tab w:val="right" w:pos="8504"/>
            </w:tabs>
            <w:spacing w:after="0" w:line="240" w:lineRule="auto"/>
            <w:jc w:val="center"/>
            <w:rPr>
              <w:rFonts w:ascii="Arial Black" w:eastAsia="Times New Roman" w:hAnsi="Arial Black" w:cs="Arial"/>
              <w:b/>
              <w:sz w:val="26"/>
              <w:szCs w:val="26"/>
              <w:lang w:val="es-GT" w:eastAsia="es-ES"/>
            </w:rPr>
          </w:pPr>
          <w:r w:rsidRPr="00BE5764">
            <w:rPr>
              <w:rFonts w:ascii="Arial Black" w:eastAsia="Times New Roman" w:hAnsi="Arial Black" w:cs="Arial"/>
              <w:b/>
              <w:sz w:val="26"/>
              <w:szCs w:val="26"/>
              <w:lang w:val="es-GT" w:eastAsia="es-ES"/>
            </w:rPr>
            <w:t>Secretaría Privada de la Presidencia</w:t>
          </w:r>
        </w:p>
        <w:p w14:paraId="0A28C35A" w14:textId="77777777" w:rsidR="00D9123C" w:rsidRPr="00D9625F" w:rsidRDefault="00D9123C" w:rsidP="00BE5764">
          <w:pPr>
            <w:tabs>
              <w:tab w:val="center" w:pos="4252"/>
              <w:tab w:val="right" w:pos="8504"/>
            </w:tabs>
            <w:spacing w:after="0" w:line="240" w:lineRule="auto"/>
            <w:jc w:val="center"/>
            <w:rPr>
              <w:rFonts w:ascii="Arial Black" w:eastAsia="Times New Roman" w:hAnsi="Arial Black" w:cs="Arial"/>
              <w:b/>
              <w:sz w:val="26"/>
              <w:szCs w:val="26"/>
              <w:lang w:val="es-GT" w:eastAsia="es-ES"/>
            </w:rPr>
          </w:pPr>
        </w:p>
      </w:tc>
      <w:tc>
        <w:tcPr>
          <w:tcW w:w="1331" w:type="dxa"/>
          <w:shd w:val="clear" w:color="auto" w:fill="C6D9F1"/>
        </w:tcPr>
        <w:p w14:paraId="58DB0F56" w14:textId="77777777" w:rsidR="00D9123C" w:rsidRPr="00D9625F" w:rsidRDefault="00D9123C" w:rsidP="00D9625F">
          <w:pPr>
            <w:tabs>
              <w:tab w:val="center" w:pos="4252"/>
              <w:tab w:val="right" w:pos="8504"/>
            </w:tabs>
            <w:spacing w:after="0" w:line="240" w:lineRule="auto"/>
            <w:jc w:val="center"/>
            <w:rPr>
              <w:rFonts w:ascii="Arial" w:eastAsia="Times New Roman" w:hAnsi="Arial" w:cs="Arial"/>
              <w:b/>
              <w:sz w:val="20"/>
              <w:szCs w:val="20"/>
              <w:lang w:val="es-GT" w:eastAsia="es-ES"/>
            </w:rPr>
          </w:pPr>
          <w:r w:rsidRPr="00D9625F">
            <w:rPr>
              <w:rFonts w:ascii="Arial" w:eastAsia="Times New Roman" w:hAnsi="Arial" w:cs="Arial"/>
              <w:b/>
              <w:sz w:val="20"/>
              <w:szCs w:val="20"/>
              <w:lang w:val="es-GT" w:eastAsia="es-ES"/>
            </w:rPr>
            <w:t>CÓDIGO</w:t>
          </w:r>
        </w:p>
      </w:tc>
      <w:tc>
        <w:tcPr>
          <w:tcW w:w="1923" w:type="dxa"/>
        </w:tcPr>
        <w:p w14:paraId="66E8468F" w14:textId="77777777" w:rsidR="00D9123C" w:rsidRPr="00D9625F" w:rsidRDefault="00D9123C" w:rsidP="00D37F4D">
          <w:pPr>
            <w:tabs>
              <w:tab w:val="center" w:pos="4252"/>
              <w:tab w:val="right" w:pos="8504"/>
            </w:tabs>
            <w:spacing w:after="0" w:line="240" w:lineRule="auto"/>
            <w:jc w:val="center"/>
            <w:rPr>
              <w:rFonts w:ascii="Arial" w:eastAsia="Times New Roman" w:hAnsi="Arial" w:cs="Arial"/>
              <w:b/>
              <w:sz w:val="20"/>
              <w:szCs w:val="20"/>
              <w:lang w:val="es-ES_tradnl" w:eastAsia="es-ES"/>
            </w:rPr>
          </w:pPr>
          <w:r>
            <w:rPr>
              <w:rFonts w:ascii="Arial" w:eastAsia="Times New Roman" w:hAnsi="Arial" w:cs="Arial"/>
              <w:b/>
              <w:sz w:val="20"/>
              <w:szCs w:val="20"/>
              <w:lang w:val="es-ES_tradnl" w:eastAsia="es-ES"/>
            </w:rPr>
            <w:t>MNPAC</w:t>
          </w:r>
          <w:r w:rsidRPr="00D9625F">
            <w:rPr>
              <w:rFonts w:ascii="Arial" w:eastAsia="Times New Roman" w:hAnsi="Arial" w:cs="Arial"/>
              <w:b/>
              <w:sz w:val="20"/>
              <w:szCs w:val="20"/>
              <w:lang w:val="es-ES_tradnl" w:eastAsia="es-ES"/>
            </w:rPr>
            <w:t>-</w:t>
          </w:r>
          <w:r>
            <w:rPr>
              <w:rFonts w:ascii="Arial" w:eastAsia="Times New Roman" w:hAnsi="Arial" w:cs="Arial"/>
              <w:b/>
              <w:sz w:val="20"/>
              <w:szCs w:val="20"/>
              <w:lang w:val="es-ES_tradnl" w:eastAsia="es-ES"/>
            </w:rPr>
            <w:t>01</w:t>
          </w:r>
          <w:r w:rsidRPr="00D9625F">
            <w:rPr>
              <w:rFonts w:ascii="Arial" w:eastAsia="Times New Roman" w:hAnsi="Arial" w:cs="Arial"/>
              <w:b/>
              <w:sz w:val="20"/>
              <w:szCs w:val="20"/>
              <w:lang w:val="es-ES_tradnl" w:eastAsia="es-ES"/>
            </w:rPr>
            <w:t xml:space="preserve"> </w:t>
          </w:r>
        </w:p>
      </w:tc>
    </w:tr>
    <w:tr w:rsidR="00D9123C" w:rsidRPr="00D9625F" w14:paraId="561748D6" w14:textId="77777777" w:rsidTr="00A61BBB">
      <w:trPr>
        <w:cantSplit/>
        <w:trHeight w:val="340"/>
        <w:jc w:val="center"/>
      </w:trPr>
      <w:tc>
        <w:tcPr>
          <w:tcW w:w="2184" w:type="dxa"/>
          <w:vMerge/>
        </w:tcPr>
        <w:p w14:paraId="10D0E590" w14:textId="77777777" w:rsidR="00D9123C" w:rsidRPr="00D9625F" w:rsidRDefault="00D9123C" w:rsidP="00D9625F">
          <w:pPr>
            <w:tabs>
              <w:tab w:val="center" w:pos="4252"/>
              <w:tab w:val="right" w:pos="8504"/>
            </w:tabs>
            <w:spacing w:after="0" w:line="240" w:lineRule="auto"/>
            <w:jc w:val="center"/>
            <w:rPr>
              <w:rFonts w:ascii="Arial" w:eastAsia="Times New Roman" w:hAnsi="Arial" w:cs="Arial"/>
              <w:sz w:val="20"/>
              <w:szCs w:val="20"/>
              <w:lang w:val="es-GT" w:eastAsia="es-ES"/>
            </w:rPr>
          </w:pPr>
        </w:p>
      </w:tc>
      <w:tc>
        <w:tcPr>
          <w:tcW w:w="5619" w:type="dxa"/>
          <w:vMerge/>
          <w:shd w:val="clear" w:color="auto" w:fill="C6D9F1"/>
        </w:tcPr>
        <w:p w14:paraId="390390EA" w14:textId="77777777" w:rsidR="00D9123C" w:rsidRPr="00D9625F" w:rsidRDefault="00D9123C" w:rsidP="00D9625F">
          <w:pPr>
            <w:tabs>
              <w:tab w:val="left" w:pos="720"/>
              <w:tab w:val="center" w:pos="4252"/>
              <w:tab w:val="right" w:pos="8504"/>
            </w:tabs>
            <w:spacing w:before="60" w:after="0" w:line="240" w:lineRule="auto"/>
            <w:jc w:val="center"/>
            <w:rPr>
              <w:rFonts w:ascii="Arial" w:eastAsia="Times New Roman" w:hAnsi="Arial" w:cs="Arial"/>
              <w:b/>
              <w:sz w:val="20"/>
              <w:szCs w:val="20"/>
              <w:lang w:val="es-GT" w:eastAsia="es-ES"/>
            </w:rPr>
          </w:pPr>
        </w:p>
      </w:tc>
      <w:tc>
        <w:tcPr>
          <w:tcW w:w="1331" w:type="dxa"/>
          <w:shd w:val="clear" w:color="auto" w:fill="C6D9F1"/>
        </w:tcPr>
        <w:p w14:paraId="58DB4569" w14:textId="77777777" w:rsidR="00D9123C" w:rsidRPr="00D9625F" w:rsidRDefault="00D9123C" w:rsidP="00D9625F">
          <w:pPr>
            <w:tabs>
              <w:tab w:val="center" w:pos="4252"/>
              <w:tab w:val="right" w:pos="8504"/>
            </w:tabs>
            <w:spacing w:after="0" w:line="240" w:lineRule="auto"/>
            <w:jc w:val="center"/>
            <w:rPr>
              <w:rFonts w:ascii="Arial" w:eastAsia="Times New Roman" w:hAnsi="Arial" w:cs="Arial"/>
              <w:b/>
              <w:sz w:val="20"/>
              <w:szCs w:val="20"/>
              <w:lang w:val="es-GT" w:eastAsia="es-ES"/>
            </w:rPr>
          </w:pPr>
          <w:r w:rsidRPr="00D9625F">
            <w:rPr>
              <w:rFonts w:ascii="Arial" w:eastAsia="Times New Roman" w:hAnsi="Arial" w:cs="Arial"/>
              <w:b/>
              <w:sz w:val="20"/>
              <w:szCs w:val="20"/>
              <w:lang w:val="es-GT" w:eastAsia="es-ES"/>
            </w:rPr>
            <w:t>EDICIÓN</w:t>
          </w:r>
        </w:p>
      </w:tc>
      <w:tc>
        <w:tcPr>
          <w:tcW w:w="1923" w:type="dxa"/>
        </w:tcPr>
        <w:p w14:paraId="6F02B644" w14:textId="77777777" w:rsidR="00D9123C" w:rsidRPr="00D9625F" w:rsidRDefault="00D9123C" w:rsidP="00D37F4D">
          <w:pPr>
            <w:tabs>
              <w:tab w:val="center" w:pos="4252"/>
              <w:tab w:val="right" w:pos="8504"/>
            </w:tabs>
            <w:spacing w:after="0" w:line="240" w:lineRule="auto"/>
            <w:jc w:val="center"/>
            <w:rPr>
              <w:rFonts w:ascii="Arial" w:eastAsia="Times New Roman" w:hAnsi="Arial" w:cs="Arial"/>
              <w:b/>
              <w:sz w:val="20"/>
              <w:szCs w:val="20"/>
              <w:lang w:val="es-ES_tradnl" w:eastAsia="es-ES"/>
            </w:rPr>
          </w:pPr>
          <w:r w:rsidRPr="00D9625F">
            <w:rPr>
              <w:rFonts w:ascii="Arial" w:eastAsia="Times New Roman" w:hAnsi="Arial" w:cs="Arial"/>
              <w:sz w:val="20"/>
              <w:szCs w:val="20"/>
              <w:lang w:val="es-ES_tradnl" w:eastAsia="es-ES"/>
            </w:rPr>
            <w:t>0</w:t>
          </w:r>
          <w:r>
            <w:rPr>
              <w:rFonts w:ascii="Arial" w:eastAsia="Times New Roman" w:hAnsi="Arial" w:cs="Arial"/>
              <w:sz w:val="20"/>
              <w:szCs w:val="20"/>
              <w:lang w:val="es-ES_tradnl" w:eastAsia="es-ES"/>
            </w:rPr>
            <w:t>1-2018</w:t>
          </w:r>
        </w:p>
      </w:tc>
    </w:tr>
    <w:tr w:rsidR="00D9123C" w:rsidRPr="00D9625F" w14:paraId="6D6707F9" w14:textId="77777777" w:rsidTr="00A61BBB">
      <w:trPr>
        <w:cantSplit/>
        <w:trHeight w:val="251"/>
        <w:jc w:val="center"/>
      </w:trPr>
      <w:tc>
        <w:tcPr>
          <w:tcW w:w="2184" w:type="dxa"/>
          <w:vMerge/>
        </w:tcPr>
        <w:p w14:paraId="56521694" w14:textId="77777777" w:rsidR="00D9123C" w:rsidRPr="00D9625F" w:rsidRDefault="00D9123C" w:rsidP="00D9625F">
          <w:pPr>
            <w:tabs>
              <w:tab w:val="center" w:pos="4252"/>
              <w:tab w:val="right" w:pos="8504"/>
            </w:tabs>
            <w:spacing w:after="0" w:line="240" w:lineRule="auto"/>
            <w:jc w:val="center"/>
            <w:rPr>
              <w:rFonts w:ascii="Arial" w:eastAsia="Times New Roman" w:hAnsi="Arial" w:cs="Arial"/>
              <w:sz w:val="20"/>
              <w:szCs w:val="20"/>
              <w:lang w:val="es-GT" w:eastAsia="es-ES"/>
            </w:rPr>
          </w:pPr>
        </w:p>
      </w:tc>
      <w:tc>
        <w:tcPr>
          <w:tcW w:w="5619" w:type="dxa"/>
          <w:vMerge w:val="restart"/>
        </w:tcPr>
        <w:p w14:paraId="4D203AD6" w14:textId="77777777" w:rsidR="00FC6E1A" w:rsidRPr="00FC6E1A" w:rsidRDefault="00FC6E1A" w:rsidP="00A60922">
          <w:pPr>
            <w:autoSpaceDE w:val="0"/>
            <w:autoSpaceDN w:val="0"/>
            <w:adjustRightInd w:val="0"/>
            <w:spacing w:after="0" w:line="240" w:lineRule="auto"/>
            <w:jc w:val="center"/>
            <w:rPr>
              <w:rFonts w:ascii="Arial" w:eastAsia="Times New Roman" w:hAnsi="Arial" w:cs="Arial"/>
              <w:b/>
              <w:sz w:val="12"/>
              <w:szCs w:val="12"/>
              <w:lang w:val="es-MX" w:eastAsia="es-ES"/>
            </w:rPr>
          </w:pPr>
        </w:p>
        <w:p w14:paraId="48CF8D9F" w14:textId="616A7BE7" w:rsidR="00D9123C" w:rsidRPr="00B44100" w:rsidRDefault="00D9123C" w:rsidP="00A60922">
          <w:pPr>
            <w:autoSpaceDE w:val="0"/>
            <w:autoSpaceDN w:val="0"/>
            <w:adjustRightInd w:val="0"/>
            <w:spacing w:after="0" w:line="240" w:lineRule="auto"/>
            <w:jc w:val="center"/>
            <w:rPr>
              <w:rFonts w:ascii="Arial" w:eastAsia="Times New Roman" w:hAnsi="Arial" w:cs="Arial"/>
              <w:b/>
              <w:sz w:val="20"/>
              <w:szCs w:val="20"/>
              <w:lang w:val="es-MX" w:eastAsia="es-ES"/>
            </w:rPr>
          </w:pPr>
          <w:r w:rsidRPr="00B44100">
            <w:rPr>
              <w:rFonts w:ascii="Arial" w:eastAsia="Times New Roman" w:hAnsi="Arial" w:cs="Arial"/>
              <w:b/>
              <w:sz w:val="20"/>
              <w:szCs w:val="20"/>
              <w:lang w:val="es-MX" w:eastAsia="es-ES"/>
            </w:rPr>
            <w:t>MANUAL DE NORMAS Y PROCEDIMIENTOS DE ADQUISICIONES Y CONTRATACIONES</w:t>
          </w:r>
        </w:p>
      </w:tc>
      <w:tc>
        <w:tcPr>
          <w:tcW w:w="1331" w:type="dxa"/>
          <w:shd w:val="clear" w:color="auto" w:fill="C6D9F1"/>
        </w:tcPr>
        <w:p w14:paraId="5D78E51A" w14:textId="77777777" w:rsidR="00D9123C" w:rsidRPr="00D9625F" w:rsidRDefault="00D9123C" w:rsidP="00D9625F">
          <w:pPr>
            <w:tabs>
              <w:tab w:val="center" w:pos="4252"/>
              <w:tab w:val="right" w:pos="8504"/>
            </w:tabs>
            <w:spacing w:after="0" w:line="240" w:lineRule="auto"/>
            <w:jc w:val="center"/>
            <w:rPr>
              <w:rFonts w:ascii="Arial" w:eastAsia="Times New Roman" w:hAnsi="Arial" w:cs="Arial"/>
              <w:b/>
              <w:sz w:val="20"/>
              <w:szCs w:val="20"/>
              <w:lang w:val="es-GT" w:eastAsia="es-ES"/>
            </w:rPr>
          </w:pPr>
          <w:r w:rsidRPr="00BE5764">
            <w:rPr>
              <w:rFonts w:ascii="Arial" w:eastAsia="Times New Roman" w:hAnsi="Arial" w:cs="Arial"/>
              <w:b/>
              <w:sz w:val="20"/>
              <w:szCs w:val="20"/>
              <w:lang w:val="es-GT" w:eastAsia="es-ES"/>
            </w:rPr>
            <w:t>REVISIÓN</w:t>
          </w:r>
        </w:p>
      </w:tc>
      <w:tc>
        <w:tcPr>
          <w:tcW w:w="1923" w:type="dxa"/>
        </w:tcPr>
        <w:p w14:paraId="01F9F635" w14:textId="77777777" w:rsidR="00D9123C" w:rsidRPr="00D9625F" w:rsidRDefault="00D9123C" w:rsidP="00D9625F">
          <w:pPr>
            <w:pBdr>
              <w:between w:val="single" w:sz="4" w:space="1" w:color="auto"/>
            </w:pBdr>
            <w:spacing w:after="0" w:line="240" w:lineRule="auto"/>
            <w:jc w:val="center"/>
            <w:rPr>
              <w:rFonts w:ascii="Arial" w:eastAsia="Times New Roman" w:hAnsi="Arial" w:cs="Arial"/>
              <w:sz w:val="20"/>
              <w:szCs w:val="20"/>
              <w:lang w:val="es-ES_tradnl" w:eastAsia="es-ES"/>
            </w:rPr>
          </w:pPr>
          <w:r w:rsidRPr="00BE5764">
            <w:rPr>
              <w:rFonts w:ascii="Arial" w:eastAsia="Times New Roman" w:hAnsi="Arial" w:cs="Arial"/>
              <w:b/>
              <w:sz w:val="20"/>
              <w:szCs w:val="20"/>
              <w:lang w:val="es-ES_tradnl" w:eastAsia="es-ES"/>
            </w:rPr>
            <w:t>01</w:t>
          </w:r>
        </w:p>
      </w:tc>
    </w:tr>
    <w:tr w:rsidR="00D9123C" w:rsidRPr="00D9625F" w14:paraId="659B9A07" w14:textId="77777777" w:rsidTr="00A61BBB">
      <w:trPr>
        <w:cantSplit/>
        <w:trHeight w:val="340"/>
        <w:jc w:val="center"/>
      </w:trPr>
      <w:tc>
        <w:tcPr>
          <w:tcW w:w="2184" w:type="dxa"/>
          <w:vMerge/>
        </w:tcPr>
        <w:p w14:paraId="24A9C88F" w14:textId="77777777" w:rsidR="00D9123C" w:rsidRPr="00D9625F" w:rsidRDefault="00D9123C" w:rsidP="00D9625F">
          <w:pPr>
            <w:tabs>
              <w:tab w:val="center" w:pos="4252"/>
              <w:tab w:val="right" w:pos="8504"/>
            </w:tabs>
            <w:spacing w:after="0" w:line="240" w:lineRule="auto"/>
            <w:jc w:val="center"/>
            <w:rPr>
              <w:rFonts w:ascii="Arial" w:eastAsia="Times New Roman" w:hAnsi="Arial" w:cs="Arial"/>
              <w:sz w:val="20"/>
              <w:szCs w:val="20"/>
              <w:lang w:val="es-GT" w:eastAsia="es-ES"/>
            </w:rPr>
          </w:pPr>
        </w:p>
      </w:tc>
      <w:tc>
        <w:tcPr>
          <w:tcW w:w="5619" w:type="dxa"/>
          <w:vMerge/>
        </w:tcPr>
        <w:p w14:paraId="207FCC20" w14:textId="77777777" w:rsidR="00D9123C" w:rsidRPr="00D9625F" w:rsidRDefault="00D9123C" w:rsidP="00D9625F">
          <w:pPr>
            <w:spacing w:after="0" w:line="240" w:lineRule="auto"/>
            <w:jc w:val="center"/>
            <w:rPr>
              <w:rFonts w:ascii="Arial" w:eastAsia="Times New Roman" w:hAnsi="Arial" w:cs="Arial"/>
              <w:b/>
              <w:sz w:val="20"/>
              <w:szCs w:val="20"/>
              <w:lang w:val="es-GT" w:eastAsia="es-ES"/>
            </w:rPr>
          </w:pPr>
        </w:p>
      </w:tc>
      <w:tc>
        <w:tcPr>
          <w:tcW w:w="1331" w:type="dxa"/>
          <w:shd w:val="clear" w:color="auto" w:fill="C6D9F1"/>
        </w:tcPr>
        <w:p w14:paraId="61C6A79D" w14:textId="77777777" w:rsidR="00D9123C" w:rsidRPr="00D9625F" w:rsidRDefault="00D9123C" w:rsidP="00D9625F">
          <w:pPr>
            <w:tabs>
              <w:tab w:val="center" w:pos="4252"/>
              <w:tab w:val="right" w:pos="8504"/>
            </w:tabs>
            <w:spacing w:after="0" w:line="240" w:lineRule="auto"/>
            <w:jc w:val="center"/>
            <w:rPr>
              <w:rFonts w:ascii="Arial" w:eastAsia="Times New Roman" w:hAnsi="Arial" w:cs="Arial"/>
              <w:b/>
              <w:sz w:val="20"/>
              <w:szCs w:val="20"/>
              <w:lang w:val="es-GT" w:eastAsia="es-ES"/>
            </w:rPr>
          </w:pPr>
          <w:r w:rsidRPr="00BE5764">
            <w:rPr>
              <w:rFonts w:ascii="Arial" w:eastAsia="Times New Roman" w:hAnsi="Arial" w:cs="Arial"/>
              <w:b/>
              <w:sz w:val="20"/>
              <w:szCs w:val="20"/>
              <w:lang w:val="es-GT" w:eastAsia="es-ES"/>
            </w:rPr>
            <w:t>PÁGINAS</w:t>
          </w:r>
        </w:p>
      </w:tc>
      <w:tc>
        <w:tcPr>
          <w:tcW w:w="1923" w:type="dxa"/>
        </w:tcPr>
        <w:p w14:paraId="1D191086" w14:textId="14BB4157" w:rsidR="00D9123C" w:rsidRPr="00D9625F" w:rsidRDefault="00D9123C" w:rsidP="00517D8D">
          <w:pPr>
            <w:pBdr>
              <w:between w:val="single" w:sz="4" w:space="1" w:color="auto"/>
            </w:pBdr>
            <w:spacing w:after="0" w:line="240" w:lineRule="auto"/>
            <w:jc w:val="center"/>
            <w:rPr>
              <w:rFonts w:ascii="Arial" w:eastAsia="Times New Roman" w:hAnsi="Arial" w:cs="Arial"/>
              <w:b/>
              <w:snapToGrid w:val="0"/>
              <w:sz w:val="20"/>
              <w:szCs w:val="20"/>
              <w:lang w:val="es-ES_tradnl" w:eastAsia="es-ES"/>
            </w:rPr>
          </w:pPr>
          <w:r w:rsidRPr="00BE5764">
            <w:rPr>
              <w:rFonts w:ascii="Arial" w:eastAsia="Times New Roman" w:hAnsi="Arial" w:cs="Arial"/>
              <w:b/>
              <w:snapToGrid w:val="0"/>
              <w:sz w:val="20"/>
              <w:szCs w:val="20"/>
              <w:lang w:val="es-ES_tradnl" w:eastAsia="es-ES"/>
            </w:rPr>
            <w:t xml:space="preserve">Página </w:t>
          </w:r>
          <w:r w:rsidRPr="00BE5764">
            <w:rPr>
              <w:rFonts w:ascii="Arial" w:eastAsia="Times New Roman" w:hAnsi="Arial" w:cs="Arial"/>
              <w:b/>
              <w:snapToGrid w:val="0"/>
              <w:sz w:val="20"/>
              <w:szCs w:val="20"/>
              <w:lang w:val="es-ES_tradnl" w:eastAsia="es-ES"/>
            </w:rPr>
            <w:fldChar w:fldCharType="begin"/>
          </w:r>
          <w:r w:rsidRPr="00BE5764">
            <w:rPr>
              <w:rFonts w:ascii="Arial" w:eastAsia="Times New Roman" w:hAnsi="Arial" w:cs="Arial"/>
              <w:b/>
              <w:snapToGrid w:val="0"/>
              <w:sz w:val="20"/>
              <w:szCs w:val="20"/>
              <w:lang w:val="es-ES_tradnl" w:eastAsia="es-ES"/>
            </w:rPr>
            <w:instrText xml:space="preserve"> PAGE </w:instrText>
          </w:r>
          <w:r w:rsidRPr="00BE5764">
            <w:rPr>
              <w:rFonts w:ascii="Arial" w:eastAsia="Times New Roman" w:hAnsi="Arial" w:cs="Arial"/>
              <w:b/>
              <w:snapToGrid w:val="0"/>
              <w:sz w:val="20"/>
              <w:szCs w:val="20"/>
              <w:lang w:val="es-ES_tradnl" w:eastAsia="es-ES"/>
            </w:rPr>
            <w:fldChar w:fldCharType="separate"/>
          </w:r>
          <w:r>
            <w:rPr>
              <w:rFonts w:ascii="Arial" w:eastAsia="Times New Roman" w:hAnsi="Arial" w:cs="Arial"/>
              <w:b/>
              <w:noProof/>
              <w:snapToGrid w:val="0"/>
              <w:sz w:val="20"/>
              <w:szCs w:val="20"/>
              <w:lang w:val="es-ES_tradnl" w:eastAsia="es-ES"/>
            </w:rPr>
            <w:t>6</w:t>
          </w:r>
          <w:r w:rsidRPr="00BE5764">
            <w:rPr>
              <w:rFonts w:ascii="Arial" w:eastAsia="Times New Roman" w:hAnsi="Arial" w:cs="Arial"/>
              <w:b/>
              <w:snapToGrid w:val="0"/>
              <w:sz w:val="20"/>
              <w:szCs w:val="20"/>
              <w:lang w:val="es-ES_tradnl" w:eastAsia="es-ES"/>
            </w:rPr>
            <w:fldChar w:fldCharType="end"/>
          </w:r>
          <w:r>
            <w:rPr>
              <w:rFonts w:ascii="Arial" w:eastAsia="Times New Roman" w:hAnsi="Arial" w:cs="Arial"/>
              <w:b/>
              <w:snapToGrid w:val="0"/>
              <w:sz w:val="20"/>
              <w:szCs w:val="20"/>
              <w:lang w:val="es-ES_tradnl" w:eastAsia="es-ES"/>
            </w:rPr>
            <w:t xml:space="preserve"> de </w:t>
          </w:r>
          <w:r w:rsidR="00052D9D">
            <w:rPr>
              <w:rFonts w:ascii="Arial" w:eastAsia="Times New Roman" w:hAnsi="Arial" w:cs="Arial"/>
              <w:b/>
              <w:snapToGrid w:val="0"/>
              <w:sz w:val="20"/>
              <w:szCs w:val="20"/>
              <w:lang w:val="es-ES_tradnl" w:eastAsia="es-ES"/>
            </w:rPr>
            <w:t>8</w:t>
          </w:r>
        </w:p>
      </w:tc>
    </w:tr>
  </w:tbl>
  <w:p w14:paraId="1D70E4F9" w14:textId="77777777" w:rsidR="00D9123C" w:rsidRDefault="00D9123C" w:rsidP="00934E16">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71757"/>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EB3AE8"/>
    <w:multiLevelType w:val="hybridMultilevel"/>
    <w:tmpl w:val="41469B3A"/>
    <w:lvl w:ilvl="0" w:tplc="10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211739F1"/>
    <w:multiLevelType w:val="hybridMultilevel"/>
    <w:tmpl w:val="0F0220D2"/>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3" w15:restartNumberingAfterBreak="0">
    <w:nsid w:val="2A275FC7"/>
    <w:multiLevelType w:val="hybridMultilevel"/>
    <w:tmpl w:val="4DFAE41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237E9"/>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B5568E5"/>
    <w:multiLevelType w:val="hybridMultilevel"/>
    <w:tmpl w:val="E2B2897C"/>
    <w:lvl w:ilvl="0" w:tplc="100A0005">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6" w15:restartNumberingAfterBreak="0">
    <w:nsid w:val="4F356D07"/>
    <w:multiLevelType w:val="hybridMultilevel"/>
    <w:tmpl w:val="F50C61EC"/>
    <w:lvl w:ilvl="0" w:tplc="100A0005">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7" w15:restartNumberingAfterBreak="0">
    <w:nsid w:val="51282726"/>
    <w:multiLevelType w:val="hybridMultilevel"/>
    <w:tmpl w:val="1B3879D0"/>
    <w:lvl w:ilvl="0" w:tplc="0C0A0005">
      <w:start w:val="1"/>
      <w:numFmt w:val="bullet"/>
      <w:lvlText w:val=""/>
      <w:lvlJc w:val="left"/>
      <w:pPr>
        <w:tabs>
          <w:tab w:val="num" w:pos="720"/>
        </w:tabs>
        <w:ind w:left="720" w:hanging="360"/>
      </w:pPr>
      <w:rPr>
        <w:rFonts w:ascii="Wingdings" w:hAnsi="Wingdings" w:hint="default"/>
      </w:rPr>
    </w:lvl>
    <w:lvl w:ilvl="1" w:tplc="17C2F220">
      <w:start w:val="1"/>
      <w:numFmt w:val="bullet"/>
      <w:lvlText w:val=""/>
      <w:lvlJc w:val="left"/>
      <w:pPr>
        <w:tabs>
          <w:tab w:val="num" w:pos="1440"/>
        </w:tabs>
        <w:ind w:left="1440" w:hanging="360"/>
      </w:pPr>
      <w:rPr>
        <w:rFonts w:ascii="Wingdings" w:hAnsi="Wingdings" w:hint="default"/>
        <w:color w:val="auto"/>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7B40D3"/>
    <w:multiLevelType w:val="hybridMultilevel"/>
    <w:tmpl w:val="412A4A28"/>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9" w15:restartNumberingAfterBreak="0">
    <w:nsid w:val="69AE0171"/>
    <w:multiLevelType w:val="hybridMultilevel"/>
    <w:tmpl w:val="6F7C4B78"/>
    <w:lvl w:ilvl="0" w:tplc="C810CBF8">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6C030401"/>
    <w:multiLevelType w:val="multilevel"/>
    <w:tmpl w:val="7D7A3936"/>
    <w:lvl w:ilvl="0">
      <w:start w:val="1"/>
      <w:numFmt w:val="decimal"/>
      <w:lvlText w:val="%1."/>
      <w:lvlJc w:val="left"/>
      <w:pPr>
        <w:ind w:left="360" w:hanging="360"/>
      </w:pPr>
      <w:rPr>
        <w:color w:val="auto"/>
      </w:rPr>
    </w:lvl>
    <w:lvl w:ilvl="1">
      <w:start w:val="1"/>
      <w:numFmt w:val="decimal"/>
      <w:lvlText w:val="%1.%2."/>
      <w:lvlJc w:val="left"/>
      <w:pPr>
        <w:ind w:left="792" w:hanging="432"/>
      </w:pPr>
      <w:rPr>
        <w:rFonts w:ascii="Arial" w:hAnsi="Arial" w:cs="Arial"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1A04DD4"/>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9824ACA"/>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CB637C4"/>
    <w:multiLevelType w:val="hybridMultilevel"/>
    <w:tmpl w:val="1570CB1E"/>
    <w:lvl w:ilvl="0" w:tplc="10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4" w15:restartNumberingAfterBreak="0">
    <w:nsid w:val="7D1C7B5B"/>
    <w:multiLevelType w:val="hybridMultilevel"/>
    <w:tmpl w:val="4AA058C2"/>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15:restartNumberingAfterBreak="0">
    <w:nsid w:val="7D4D3A34"/>
    <w:multiLevelType w:val="hybridMultilevel"/>
    <w:tmpl w:val="4D68EB68"/>
    <w:lvl w:ilvl="0" w:tplc="0C0A0005">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1653410150">
    <w:abstractNumId w:val="13"/>
  </w:num>
  <w:num w:numId="2" w16cid:durableId="426275466">
    <w:abstractNumId w:val="1"/>
  </w:num>
  <w:num w:numId="3" w16cid:durableId="1538160854">
    <w:abstractNumId w:val="10"/>
  </w:num>
  <w:num w:numId="4" w16cid:durableId="1997952098">
    <w:abstractNumId w:val="4"/>
  </w:num>
  <w:num w:numId="5" w16cid:durableId="1661730913">
    <w:abstractNumId w:val="11"/>
  </w:num>
  <w:num w:numId="6" w16cid:durableId="1911233249">
    <w:abstractNumId w:val="12"/>
  </w:num>
  <w:num w:numId="7" w16cid:durableId="1929193356">
    <w:abstractNumId w:val="0"/>
  </w:num>
  <w:num w:numId="8" w16cid:durableId="1850606206">
    <w:abstractNumId w:val="15"/>
  </w:num>
  <w:num w:numId="9" w16cid:durableId="2020889858">
    <w:abstractNumId w:val="7"/>
  </w:num>
  <w:num w:numId="10" w16cid:durableId="374307295">
    <w:abstractNumId w:val="3"/>
  </w:num>
  <w:num w:numId="11" w16cid:durableId="1845976324">
    <w:abstractNumId w:val="6"/>
  </w:num>
  <w:num w:numId="12" w16cid:durableId="2012485240">
    <w:abstractNumId w:val="5"/>
  </w:num>
  <w:num w:numId="13" w16cid:durableId="2099598251">
    <w:abstractNumId w:val="2"/>
  </w:num>
  <w:num w:numId="14" w16cid:durableId="1982464422">
    <w:abstractNumId w:val="8"/>
  </w:num>
  <w:num w:numId="15" w16cid:durableId="1308361862">
    <w:abstractNumId w:val="14"/>
  </w:num>
  <w:num w:numId="16" w16cid:durableId="111837978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016"/>
    <w:rsid w:val="00001A8E"/>
    <w:rsid w:val="000073A3"/>
    <w:rsid w:val="00007552"/>
    <w:rsid w:val="00011547"/>
    <w:rsid w:val="00011A99"/>
    <w:rsid w:val="00016238"/>
    <w:rsid w:val="00022BFC"/>
    <w:rsid w:val="00026A3A"/>
    <w:rsid w:val="0003386B"/>
    <w:rsid w:val="00034FFC"/>
    <w:rsid w:val="0003602D"/>
    <w:rsid w:val="00036595"/>
    <w:rsid w:val="00037B03"/>
    <w:rsid w:val="0004011E"/>
    <w:rsid w:val="000404FB"/>
    <w:rsid w:val="00044324"/>
    <w:rsid w:val="00044B2F"/>
    <w:rsid w:val="0004505C"/>
    <w:rsid w:val="00047D61"/>
    <w:rsid w:val="00051C28"/>
    <w:rsid w:val="00052D9D"/>
    <w:rsid w:val="000542EC"/>
    <w:rsid w:val="00055633"/>
    <w:rsid w:val="000567DA"/>
    <w:rsid w:val="000570FA"/>
    <w:rsid w:val="00057D4F"/>
    <w:rsid w:val="000623A7"/>
    <w:rsid w:val="00063050"/>
    <w:rsid w:val="000664A6"/>
    <w:rsid w:val="00066575"/>
    <w:rsid w:val="000755CF"/>
    <w:rsid w:val="0008040C"/>
    <w:rsid w:val="00081603"/>
    <w:rsid w:val="00081619"/>
    <w:rsid w:val="00082F52"/>
    <w:rsid w:val="00083CF0"/>
    <w:rsid w:val="00084B11"/>
    <w:rsid w:val="00085389"/>
    <w:rsid w:val="00087708"/>
    <w:rsid w:val="00090F93"/>
    <w:rsid w:val="000926F1"/>
    <w:rsid w:val="000936CD"/>
    <w:rsid w:val="0009484A"/>
    <w:rsid w:val="00094D81"/>
    <w:rsid w:val="000A0A15"/>
    <w:rsid w:val="000A6B3F"/>
    <w:rsid w:val="000A6DA1"/>
    <w:rsid w:val="000B3858"/>
    <w:rsid w:val="000B508A"/>
    <w:rsid w:val="000C57D0"/>
    <w:rsid w:val="000C77DD"/>
    <w:rsid w:val="000D0239"/>
    <w:rsid w:val="000D1DFB"/>
    <w:rsid w:val="000D2A34"/>
    <w:rsid w:val="000D2E07"/>
    <w:rsid w:val="000D31E7"/>
    <w:rsid w:val="000D516C"/>
    <w:rsid w:val="000D5739"/>
    <w:rsid w:val="000D63D9"/>
    <w:rsid w:val="000E2FD7"/>
    <w:rsid w:val="000E504E"/>
    <w:rsid w:val="000F07AA"/>
    <w:rsid w:val="000F087C"/>
    <w:rsid w:val="00100157"/>
    <w:rsid w:val="00102665"/>
    <w:rsid w:val="001028D5"/>
    <w:rsid w:val="00102A64"/>
    <w:rsid w:val="001043FB"/>
    <w:rsid w:val="00106CB3"/>
    <w:rsid w:val="00121750"/>
    <w:rsid w:val="001232C9"/>
    <w:rsid w:val="00123C27"/>
    <w:rsid w:val="001306AE"/>
    <w:rsid w:val="00131C19"/>
    <w:rsid w:val="00133027"/>
    <w:rsid w:val="00136266"/>
    <w:rsid w:val="0013762D"/>
    <w:rsid w:val="00137954"/>
    <w:rsid w:val="001379BC"/>
    <w:rsid w:val="00143126"/>
    <w:rsid w:val="001449BE"/>
    <w:rsid w:val="00144FA2"/>
    <w:rsid w:val="0014599F"/>
    <w:rsid w:val="00146191"/>
    <w:rsid w:val="00150FD0"/>
    <w:rsid w:val="00154226"/>
    <w:rsid w:val="00155F34"/>
    <w:rsid w:val="001577A6"/>
    <w:rsid w:val="00160172"/>
    <w:rsid w:val="00160847"/>
    <w:rsid w:val="00160EC6"/>
    <w:rsid w:val="00163B32"/>
    <w:rsid w:val="0016647F"/>
    <w:rsid w:val="00166AF7"/>
    <w:rsid w:val="0016705F"/>
    <w:rsid w:val="001702F2"/>
    <w:rsid w:val="001728AE"/>
    <w:rsid w:val="001740E1"/>
    <w:rsid w:val="001774D9"/>
    <w:rsid w:val="00177AA1"/>
    <w:rsid w:val="00181196"/>
    <w:rsid w:val="001812D3"/>
    <w:rsid w:val="00182299"/>
    <w:rsid w:val="0018275C"/>
    <w:rsid w:val="001832F4"/>
    <w:rsid w:val="00184F9B"/>
    <w:rsid w:val="001909DA"/>
    <w:rsid w:val="00191675"/>
    <w:rsid w:val="00192265"/>
    <w:rsid w:val="00192EBF"/>
    <w:rsid w:val="00194904"/>
    <w:rsid w:val="00197346"/>
    <w:rsid w:val="001A0B47"/>
    <w:rsid w:val="001A0F69"/>
    <w:rsid w:val="001A5A7B"/>
    <w:rsid w:val="001A5B8F"/>
    <w:rsid w:val="001A64CB"/>
    <w:rsid w:val="001A7367"/>
    <w:rsid w:val="001B37EC"/>
    <w:rsid w:val="001B4C1B"/>
    <w:rsid w:val="001B75C8"/>
    <w:rsid w:val="001B7E3A"/>
    <w:rsid w:val="001C011B"/>
    <w:rsid w:val="001C1BE5"/>
    <w:rsid w:val="001C2E5F"/>
    <w:rsid w:val="001C6A28"/>
    <w:rsid w:val="001D204A"/>
    <w:rsid w:val="001D340A"/>
    <w:rsid w:val="001D5B71"/>
    <w:rsid w:val="001F03E4"/>
    <w:rsid w:val="001F0F55"/>
    <w:rsid w:val="001F1A86"/>
    <w:rsid w:val="001F1F15"/>
    <w:rsid w:val="001F2BAD"/>
    <w:rsid w:val="001F3763"/>
    <w:rsid w:val="001F4C7C"/>
    <w:rsid w:val="001F621F"/>
    <w:rsid w:val="001F68C2"/>
    <w:rsid w:val="001F694E"/>
    <w:rsid w:val="001F7C80"/>
    <w:rsid w:val="001F7CD4"/>
    <w:rsid w:val="0020190C"/>
    <w:rsid w:val="00203715"/>
    <w:rsid w:val="00206653"/>
    <w:rsid w:val="002121D5"/>
    <w:rsid w:val="00212655"/>
    <w:rsid w:val="002148B0"/>
    <w:rsid w:val="00217305"/>
    <w:rsid w:val="00220044"/>
    <w:rsid w:val="00220913"/>
    <w:rsid w:val="002316E2"/>
    <w:rsid w:val="0024010E"/>
    <w:rsid w:val="0024160D"/>
    <w:rsid w:val="002451A3"/>
    <w:rsid w:val="00247DA5"/>
    <w:rsid w:val="00252A2B"/>
    <w:rsid w:val="00254727"/>
    <w:rsid w:val="00261409"/>
    <w:rsid w:val="0026150E"/>
    <w:rsid w:val="00263232"/>
    <w:rsid w:val="0026336A"/>
    <w:rsid w:val="00263AF2"/>
    <w:rsid w:val="0026430F"/>
    <w:rsid w:val="00264A19"/>
    <w:rsid w:val="002712FA"/>
    <w:rsid w:val="00274A7E"/>
    <w:rsid w:val="0027719C"/>
    <w:rsid w:val="00281345"/>
    <w:rsid w:val="00282868"/>
    <w:rsid w:val="00291724"/>
    <w:rsid w:val="00292965"/>
    <w:rsid w:val="00292C76"/>
    <w:rsid w:val="002954E0"/>
    <w:rsid w:val="002A02F5"/>
    <w:rsid w:val="002A35D3"/>
    <w:rsid w:val="002A3A0B"/>
    <w:rsid w:val="002A671D"/>
    <w:rsid w:val="002B0D7A"/>
    <w:rsid w:val="002B6027"/>
    <w:rsid w:val="002C2306"/>
    <w:rsid w:val="002C6593"/>
    <w:rsid w:val="002C7E78"/>
    <w:rsid w:val="002D1B48"/>
    <w:rsid w:val="002D2FF3"/>
    <w:rsid w:val="002D5500"/>
    <w:rsid w:val="002D62C1"/>
    <w:rsid w:val="002E3A17"/>
    <w:rsid w:val="002E77D2"/>
    <w:rsid w:val="002F004A"/>
    <w:rsid w:val="002F4F26"/>
    <w:rsid w:val="002F6873"/>
    <w:rsid w:val="00300EF4"/>
    <w:rsid w:val="00302C73"/>
    <w:rsid w:val="00303A3B"/>
    <w:rsid w:val="0031372F"/>
    <w:rsid w:val="00320386"/>
    <w:rsid w:val="00322C6D"/>
    <w:rsid w:val="003264DD"/>
    <w:rsid w:val="0032788B"/>
    <w:rsid w:val="003343C8"/>
    <w:rsid w:val="00335FC8"/>
    <w:rsid w:val="00337658"/>
    <w:rsid w:val="0033784D"/>
    <w:rsid w:val="00344EB0"/>
    <w:rsid w:val="00345188"/>
    <w:rsid w:val="00352B8C"/>
    <w:rsid w:val="003534BF"/>
    <w:rsid w:val="00353F93"/>
    <w:rsid w:val="00365D6B"/>
    <w:rsid w:val="0037049A"/>
    <w:rsid w:val="00371C62"/>
    <w:rsid w:val="003766E1"/>
    <w:rsid w:val="00377B46"/>
    <w:rsid w:val="00382775"/>
    <w:rsid w:val="003830BC"/>
    <w:rsid w:val="0038745A"/>
    <w:rsid w:val="003877FD"/>
    <w:rsid w:val="00390320"/>
    <w:rsid w:val="0039262B"/>
    <w:rsid w:val="003A20C8"/>
    <w:rsid w:val="003A2980"/>
    <w:rsid w:val="003A34F4"/>
    <w:rsid w:val="003B086C"/>
    <w:rsid w:val="003B0A1F"/>
    <w:rsid w:val="003B2486"/>
    <w:rsid w:val="003C1D77"/>
    <w:rsid w:val="003C1D88"/>
    <w:rsid w:val="003C40C7"/>
    <w:rsid w:val="003D0CB0"/>
    <w:rsid w:val="003D5B04"/>
    <w:rsid w:val="003E4257"/>
    <w:rsid w:val="003F0008"/>
    <w:rsid w:val="003F1C5A"/>
    <w:rsid w:val="003F26B1"/>
    <w:rsid w:val="003F3FE4"/>
    <w:rsid w:val="003F47F4"/>
    <w:rsid w:val="003F769E"/>
    <w:rsid w:val="003F7E40"/>
    <w:rsid w:val="004039D0"/>
    <w:rsid w:val="00413362"/>
    <w:rsid w:val="004134CA"/>
    <w:rsid w:val="00424671"/>
    <w:rsid w:val="00424866"/>
    <w:rsid w:val="0042600D"/>
    <w:rsid w:val="0042782E"/>
    <w:rsid w:val="00435124"/>
    <w:rsid w:val="00435247"/>
    <w:rsid w:val="00436529"/>
    <w:rsid w:val="00441554"/>
    <w:rsid w:val="00442CC6"/>
    <w:rsid w:val="004437D0"/>
    <w:rsid w:val="00447144"/>
    <w:rsid w:val="00451BDA"/>
    <w:rsid w:val="00454B30"/>
    <w:rsid w:val="00457C22"/>
    <w:rsid w:val="00460FA8"/>
    <w:rsid w:val="00463AC8"/>
    <w:rsid w:val="00466508"/>
    <w:rsid w:val="00466D9A"/>
    <w:rsid w:val="00470C08"/>
    <w:rsid w:val="00472CF7"/>
    <w:rsid w:val="00472D0F"/>
    <w:rsid w:val="00477CE0"/>
    <w:rsid w:val="00482032"/>
    <w:rsid w:val="00482783"/>
    <w:rsid w:val="00482C40"/>
    <w:rsid w:val="0048346A"/>
    <w:rsid w:val="00487D18"/>
    <w:rsid w:val="004900CC"/>
    <w:rsid w:val="00493877"/>
    <w:rsid w:val="0049525D"/>
    <w:rsid w:val="004A0414"/>
    <w:rsid w:val="004A4E0E"/>
    <w:rsid w:val="004B0FD7"/>
    <w:rsid w:val="004B52E8"/>
    <w:rsid w:val="004B53F7"/>
    <w:rsid w:val="004B6CB9"/>
    <w:rsid w:val="004C112C"/>
    <w:rsid w:val="004C577B"/>
    <w:rsid w:val="004E3217"/>
    <w:rsid w:val="004E5AB5"/>
    <w:rsid w:val="004E613D"/>
    <w:rsid w:val="004E62B5"/>
    <w:rsid w:val="004E69C2"/>
    <w:rsid w:val="004E7F99"/>
    <w:rsid w:val="004F2FBF"/>
    <w:rsid w:val="004F4B53"/>
    <w:rsid w:val="004F4FFB"/>
    <w:rsid w:val="004F7EF3"/>
    <w:rsid w:val="004F7FC2"/>
    <w:rsid w:val="0050043B"/>
    <w:rsid w:val="00500DD7"/>
    <w:rsid w:val="00502EC5"/>
    <w:rsid w:val="005040EE"/>
    <w:rsid w:val="00505455"/>
    <w:rsid w:val="0050682A"/>
    <w:rsid w:val="00511AFA"/>
    <w:rsid w:val="005137AF"/>
    <w:rsid w:val="00513EFC"/>
    <w:rsid w:val="00515CD5"/>
    <w:rsid w:val="00517D8D"/>
    <w:rsid w:val="0052200E"/>
    <w:rsid w:val="005231F9"/>
    <w:rsid w:val="00524636"/>
    <w:rsid w:val="005260F9"/>
    <w:rsid w:val="00526983"/>
    <w:rsid w:val="005311E8"/>
    <w:rsid w:val="00531661"/>
    <w:rsid w:val="00531CD3"/>
    <w:rsid w:val="00535322"/>
    <w:rsid w:val="00535577"/>
    <w:rsid w:val="00540ACA"/>
    <w:rsid w:val="00543653"/>
    <w:rsid w:val="00544CA9"/>
    <w:rsid w:val="005466D0"/>
    <w:rsid w:val="00546D66"/>
    <w:rsid w:val="005537DE"/>
    <w:rsid w:val="00556C24"/>
    <w:rsid w:val="00585F32"/>
    <w:rsid w:val="00586539"/>
    <w:rsid w:val="0058731D"/>
    <w:rsid w:val="0058776B"/>
    <w:rsid w:val="00592FB8"/>
    <w:rsid w:val="005957C2"/>
    <w:rsid w:val="005972B2"/>
    <w:rsid w:val="005A04F9"/>
    <w:rsid w:val="005A0BF7"/>
    <w:rsid w:val="005A7AF1"/>
    <w:rsid w:val="005B179A"/>
    <w:rsid w:val="005B2461"/>
    <w:rsid w:val="005B2F92"/>
    <w:rsid w:val="005B4775"/>
    <w:rsid w:val="005B7C17"/>
    <w:rsid w:val="005C1877"/>
    <w:rsid w:val="005C4312"/>
    <w:rsid w:val="005C70BA"/>
    <w:rsid w:val="005D61E5"/>
    <w:rsid w:val="005E0CA9"/>
    <w:rsid w:val="005E17F4"/>
    <w:rsid w:val="005E4961"/>
    <w:rsid w:val="005E4C1E"/>
    <w:rsid w:val="005E559A"/>
    <w:rsid w:val="005E7DAC"/>
    <w:rsid w:val="005F24A3"/>
    <w:rsid w:val="005F28DD"/>
    <w:rsid w:val="005F2D6C"/>
    <w:rsid w:val="005F36BE"/>
    <w:rsid w:val="005F433C"/>
    <w:rsid w:val="00601B11"/>
    <w:rsid w:val="00601C28"/>
    <w:rsid w:val="00602ADF"/>
    <w:rsid w:val="00602F16"/>
    <w:rsid w:val="00607988"/>
    <w:rsid w:val="006116D2"/>
    <w:rsid w:val="00613ADD"/>
    <w:rsid w:val="00615A2C"/>
    <w:rsid w:val="00622955"/>
    <w:rsid w:val="00623431"/>
    <w:rsid w:val="00623D5E"/>
    <w:rsid w:val="00624054"/>
    <w:rsid w:val="00625819"/>
    <w:rsid w:val="006325AA"/>
    <w:rsid w:val="00634AB0"/>
    <w:rsid w:val="006464F9"/>
    <w:rsid w:val="00647C19"/>
    <w:rsid w:val="00654E5E"/>
    <w:rsid w:val="006603EA"/>
    <w:rsid w:val="00660D27"/>
    <w:rsid w:val="00665559"/>
    <w:rsid w:val="00671ADE"/>
    <w:rsid w:val="0067348E"/>
    <w:rsid w:val="00674998"/>
    <w:rsid w:val="00675AFF"/>
    <w:rsid w:val="00677D13"/>
    <w:rsid w:val="006802CD"/>
    <w:rsid w:val="00680832"/>
    <w:rsid w:val="00681841"/>
    <w:rsid w:val="00681E81"/>
    <w:rsid w:val="00683DD7"/>
    <w:rsid w:val="00686314"/>
    <w:rsid w:val="0069120C"/>
    <w:rsid w:val="0069166E"/>
    <w:rsid w:val="0069269E"/>
    <w:rsid w:val="00695B4C"/>
    <w:rsid w:val="00697093"/>
    <w:rsid w:val="006A1292"/>
    <w:rsid w:val="006A6A22"/>
    <w:rsid w:val="006A6D0C"/>
    <w:rsid w:val="006A6EB7"/>
    <w:rsid w:val="006B3BBF"/>
    <w:rsid w:val="006B4208"/>
    <w:rsid w:val="006B69A0"/>
    <w:rsid w:val="006B7A42"/>
    <w:rsid w:val="006C4B5F"/>
    <w:rsid w:val="006C63E5"/>
    <w:rsid w:val="006C6AAE"/>
    <w:rsid w:val="006D1F74"/>
    <w:rsid w:val="006D3546"/>
    <w:rsid w:val="006D4571"/>
    <w:rsid w:val="006D4CC7"/>
    <w:rsid w:val="006D4DB0"/>
    <w:rsid w:val="006D5754"/>
    <w:rsid w:val="006D711A"/>
    <w:rsid w:val="006E29EE"/>
    <w:rsid w:val="006E4DF6"/>
    <w:rsid w:val="006F001A"/>
    <w:rsid w:val="006F0388"/>
    <w:rsid w:val="006F2660"/>
    <w:rsid w:val="00700CA9"/>
    <w:rsid w:val="00702B29"/>
    <w:rsid w:val="00706A92"/>
    <w:rsid w:val="0071119D"/>
    <w:rsid w:val="00711778"/>
    <w:rsid w:val="0071235E"/>
    <w:rsid w:val="00716372"/>
    <w:rsid w:val="007218F7"/>
    <w:rsid w:val="00721BE2"/>
    <w:rsid w:val="00726314"/>
    <w:rsid w:val="007263EA"/>
    <w:rsid w:val="007266AF"/>
    <w:rsid w:val="0073157C"/>
    <w:rsid w:val="00731CDF"/>
    <w:rsid w:val="007322ED"/>
    <w:rsid w:val="0073436C"/>
    <w:rsid w:val="00735472"/>
    <w:rsid w:val="00741592"/>
    <w:rsid w:val="00747217"/>
    <w:rsid w:val="00747661"/>
    <w:rsid w:val="00750ADB"/>
    <w:rsid w:val="00750EE4"/>
    <w:rsid w:val="0075179D"/>
    <w:rsid w:val="00754169"/>
    <w:rsid w:val="00755D7E"/>
    <w:rsid w:val="00756B92"/>
    <w:rsid w:val="00756BA3"/>
    <w:rsid w:val="00760F7F"/>
    <w:rsid w:val="00761BCB"/>
    <w:rsid w:val="007637AF"/>
    <w:rsid w:val="0076548D"/>
    <w:rsid w:val="0076746D"/>
    <w:rsid w:val="00770827"/>
    <w:rsid w:val="00772A50"/>
    <w:rsid w:val="00775078"/>
    <w:rsid w:val="007760FA"/>
    <w:rsid w:val="00782F19"/>
    <w:rsid w:val="00783307"/>
    <w:rsid w:val="007876B6"/>
    <w:rsid w:val="007927D2"/>
    <w:rsid w:val="00792F6D"/>
    <w:rsid w:val="00794979"/>
    <w:rsid w:val="00795D48"/>
    <w:rsid w:val="00796882"/>
    <w:rsid w:val="007A5AA9"/>
    <w:rsid w:val="007A5D86"/>
    <w:rsid w:val="007A72EA"/>
    <w:rsid w:val="007A79FE"/>
    <w:rsid w:val="007B464B"/>
    <w:rsid w:val="007C1E2A"/>
    <w:rsid w:val="007C6AC4"/>
    <w:rsid w:val="007C725E"/>
    <w:rsid w:val="007D034A"/>
    <w:rsid w:val="007D1772"/>
    <w:rsid w:val="007D4B2C"/>
    <w:rsid w:val="007E0133"/>
    <w:rsid w:val="007E0CFC"/>
    <w:rsid w:val="007E3E4E"/>
    <w:rsid w:val="007E484E"/>
    <w:rsid w:val="007E6B71"/>
    <w:rsid w:val="007F3E03"/>
    <w:rsid w:val="007F4F61"/>
    <w:rsid w:val="007F622B"/>
    <w:rsid w:val="007F66E9"/>
    <w:rsid w:val="008003DB"/>
    <w:rsid w:val="00802583"/>
    <w:rsid w:val="00803E93"/>
    <w:rsid w:val="00804CD6"/>
    <w:rsid w:val="0080572D"/>
    <w:rsid w:val="00806B6D"/>
    <w:rsid w:val="008100AF"/>
    <w:rsid w:val="0081188D"/>
    <w:rsid w:val="0081522D"/>
    <w:rsid w:val="008176B4"/>
    <w:rsid w:val="00821784"/>
    <w:rsid w:val="00822282"/>
    <w:rsid w:val="008273F5"/>
    <w:rsid w:val="00831733"/>
    <w:rsid w:val="0083458C"/>
    <w:rsid w:val="008363C8"/>
    <w:rsid w:val="00837B2E"/>
    <w:rsid w:val="00840C9D"/>
    <w:rsid w:val="00840F76"/>
    <w:rsid w:val="00841EAF"/>
    <w:rsid w:val="0084221B"/>
    <w:rsid w:val="00844422"/>
    <w:rsid w:val="00847451"/>
    <w:rsid w:val="008502C0"/>
    <w:rsid w:val="008510DF"/>
    <w:rsid w:val="008519A6"/>
    <w:rsid w:val="00852BB5"/>
    <w:rsid w:val="00852EEC"/>
    <w:rsid w:val="00853052"/>
    <w:rsid w:val="00853EDF"/>
    <w:rsid w:val="00853F2E"/>
    <w:rsid w:val="008546F6"/>
    <w:rsid w:val="00856283"/>
    <w:rsid w:val="00857BC8"/>
    <w:rsid w:val="00860CEB"/>
    <w:rsid w:val="008616B2"/>
    <w:rsid w:val="00862C1D"/>
    <w:rsid w:val="00863D3D"/>
    <w:rsid w:val="00863D63"/>
    <w:rsid w:val="00863E3F"/>
    <w:rsid w:val="00870741"/>
    <w:rsid w:val="0087177B"/>
    <w:rsid w:val="00871AB7"/>
    <w:rsid w:val="00871AF6"/>
    <w:rsid w:val="00872F99"/>
    <w:rsid w:val="00873813"/>
    <w:rsid w:val="00875CB4"/>
    <w:rsid w:val="00875E40"/>
    <w:rsid w:val="00877306"/>
    <w:rsid w:val="0087741F"/>
    <w:rsid w:val="00880534"/>
    <w:rsid w:val="008817F0"/>
    <w:rsid w:val="00883BDD"/>
    <w:rsid w:val="00883C18"/>
    <w:rsid w:val="00884DF9"/>
    <w:rsid w:val="00885D63"/>
    <w:rsid w:val="00890E23"/>
    <w:rsid w:val="008918DC"/>
    <w:rsid w:val="00891DDA"/>
    <w:rsid w:val="00896464"/>
    <w:rsid w:val="008A20E2"/>
    <w:rsid w:val="008A7D46"/>
    <w:rsid w:val="008B20A7"/>
    <w:rsid w:val="008B350F"/>
    <w:rsid w:val="008B3C4A"/>
    <w:rsid w:val="008B7C4C"/>
    <w:rsid w:val="008C4483"/>
    <w:rsid w:val="008C5FFF"/>
    <w:rsid w:val="008D11A9"/>
    <w:rsid w:val="008D2631"/>
    <w:rsid w:val="008D340A"/>
    <w:rsid w:val="008D4A90"/>
    <w:rsid w:val="008D6076"/>
    <w:rsid w:val="008D628E"/>
    <w:rsid w:val="008D7BF7"/>
    <w:rsid w:val="008E04FA"/>
    <w:rsid w:val="008E226B"/>
    <w:rsid w:val="008E22C1"/>
    <w:rsid w:val="008E2DE9"/>
    <w:rsid w:val="008F2585"/>
    <w:rsid w:val="008F7FA8"/>
    <w:rsid w:val="009004D5"/>
    <w:rsid w:val="00904581"/>
    <w:rsid w:val="00910D6A"/>
    <w:rsid w:val="00911916"/>
    <w:rsid w:val="009158C1"/>
    <w:rsid w:val="00915E1E"/>
    <w:rsid w:val="00920542"/>
    <w:rsid w:val="00920E4C"/>
    <w:rsid w:val="00924855"/>
    <w:rsid w:val="0092518F"/>
    <w:rsid w:val="0092535D"/>
    <w:rsid w:val="0092655D"/>
    <w:rsid w:val="00930695"/>
    <w:rsid w:val="00934E16"/>
    <w:rsid w:val="00934E79"/>
    <w:rsid w:val="00934FAA"/>
    <w:rsid w:val="00936810"/>
    <w:rsid w:val="009402AC"/>
    <w:rsid w:val="00940395"/>
    <w:rsid w:val="0094581C"/>
    <w:rsid w:val="009462A6"/>
    <w:rsid w:val="00946D37"/>
    <w:rsid w:val="00947B05"/>
    <w:rsid w:val="00952CCB"/>
    <w:rsid w:val="00963E98"/>
    <w:rsid w:val="00965A39"/>
    <w:rsid w:val="0097106A"/>
    <w:rsid w:val="0097137E"/>
    <w:rsid w:val="009719F9"/>
    <w:rsid w:val="00972889"/>
    <w:rsid w:val="00972E76"/>
    <w:rsid w:val="00973428"/>
    <w:rsid w:val="0097456B"/>
    <w:rsid w:val="00980E8F"/>
    <w:rsid w:val="00983EE2"/>
    <w:rsid w:val="00987C14"/>
    <w:rsid w:val="00990A3F"/>
    <w:rsid w:val="00991618"/>
    <w:rsid w:val="009935B3"/>
    <w:rsid w:val="00995B5B"/>
    <w:rsid w:val="00995D1F"/>
    <w:rsid w:val="009967C7"/>
    <w:rsid w:val="00996A63"/>
    <w:rsid w:val="009977E1"/>
    <w:rsid w:val="00997ED5"/>
    <w:rsid w:val="009A1788"/>
    <w:rsid w:val="009B1138"/>
    <w:rsid w:val="009B3466"/>
    <w:rsid w:val="009B50B1"/>
    <w:rsid w:val="009B64A2"/>
    <w:rsid w:val="009B6BBE"/>
    <w:rsid w:val="009C3CC4"/>
    <w:rsid w:val="009C603B"/>
    <w:rsid w:val="009C6783"/>
    <w:rsid w:val="009C6B59"/>
    <w:rsid w:val="009D2E8F"/>
    <w:rsid w:val="009D7BD0"/>
    <w:rsid w:val="009E2F5A"/>
    <w:rsid w:val="009E3916"/>
    <w:rsid w:val="009E6779"/>
    <w:rsid w:val="009E6804"/>
    <w:rsid w:val="009F0194"/>
    <w:rsid w:val="009F0703"/>
    <w:rsid w:val="009F4280"/>
    <w:rsid w:val="00A01483"/>
    <w:rsid w:val="00A01D95"/>
    <w:rsid w:val="00A0466F"/>
    <w:rsid w:val="00A0510B"/>
    <w:rsid w:val="00A05A24"/>
    <w:rsid w:val="00A05E3B"/>
    <w:rsid w:val="00A111BA"/>
    <w:rsid w:val="00A111C4"/>
    <w:rsid w:val="00A11F94"/>
    <w:rsid w:val="00A14586"/>
    <w:rsid w:val="00A156F0"/>
    <w:rsid w:val="00A20E3C"/>
    <w:rsid w:val="00A21A43"/>
    <w:rsid w:val="00A22A1E"/>
    <w:rsid w:val="00A23746"/>
    <w:rsid w:val="00A23C23"/>
    <w:rsid w:val="00A252E3"/>
    <w:rsid w:val="00A255F5"/>
    <w:rsid w:val="00A26D87"/>
    <w:rsid w:val="00A3207B"/>
    <w:rsid w:val="00A354F4"/>
    <w:rsid w:val="00A3605F"/>
    <w:rsid w:val="00A36F82"/>
    <w:rsid w:val="00A4213C"/>
    <w:rsid w:val="00A42E07"/>
    <w:rsid w:val="00A43202"/>
    <w:rsid w:val="00A44719"/>
    <w:rsid w:val="00A448F4"/>
    <w:rsid w:val="00A459DC"/>
    <w:rsid w:val="00A45E7E"/>
    <w:rsid w:val="00A47D38"/>
    <w:rsid w:val="00A5228B"/>
    <w:rsid w:val="00A53D39"/>
    <w:rsid w:val="00A56AB7"/>
    <w:rsid w:val="00A60922"/>
    <w:rsid w:val="00A61AF2"/>
    <w:rsid w:val="00A61BBB"/>
    <w:rsid w:val="00A6545A"/>
    <w:rsid w:val="00A6704A"/>
    <w:rsid w:val="00A728D4"/>
    <w:rsid w:val="00A755C8"/>
    <w:rsid w:val="00A76DC4"/>
    <w:rsid w:val="00A815F5"/>
    <w:rsid w:val="00A818EE"/>
    <w:rsid w:val="00A82325"/>
    <w:rsid w:val="00A8257A"/>
    <w:rsid w:val="00A85005"/>
    <w:rsid w:val="00A85ED9"/>
    <w:rsid w:val="00A87C4E"/>
    <w:rsid w:val="00A92155"/>
    <w:rsid w:val="00A926A3"/>
    <w:rsid w:val="00A930C5"/>
    <w:rsid w:val="00A94A63"/>
    <w:rsid w:val="00A94B94"/>
    <w:rsid w:val="00A97D34"/>
    <w:rsid w:val="00AA18BF"/>
    <w:rsid w:val="00AA1AC9"/>
    <w:rsid w:val="00AA55FF"/>
    <w:rsid w:val="00AA69C7"/>
    <w:rsid w:val="00AB242F"/>
    <w:rsid w:val="00AB284A"/>
    <w:rsid w:val="00AB35F7"/>
    <w:rsid w:val="00AB3D8D"/>
    <w:rsid w:val="00AB40B8"/>
    <w:rsid w:val="00AB52F1"/>
    <w:rsid w:val="00AB63E2"/>
    <w:rsid w:val="00AC209D"/>
    <w:rsid w:val="00AC6659"/>
    <w:rsid w:val="00AD0E7D"/>
    <w:rsid w:val="00AD4FD2"/>
    <w:rsid w:val="00AD50F0"/>
    <w:rsid w:val="00AD7AAD"/>
    <w:rsid w:val="00AE4C1C"/>
    <w:rsid w:val="00AE532A"/>
    <w:rsid w:val="00AF3041"/>
    <w:rsid w:val="00AF345B"/>
    <w:rsid w:val="00AF4100"/>
    <w:rsid w:val="00AF554D"/>
    <w:rsid w:val="00B00A2C"/>
    <w:rsid w:val="00B017E9"/>
    <w:rsid w:val="00B07DA3"/>
    <w:rsid w:val="00B10102"/>
    <w:rsid w:val="00B10133"/>
    <w:rsid w:val="00B13DA6"/>
    <w:rsid w:val="00B15FA7"/>
    <w:rsid w:val="00B2079C"/>
    <w:rsid w:val="00B20B38"/>
    <w:rsid w:val="00B21381"/>
    <w:rsid w:val="00B252CD"/>
    <w:rsid w:val="00B262D8"/>
    <w:rsid w:val="00B30CD6"/>
    <w:rsid w:val="00B31695"/>
    <w:rsid w:val="00B32D6C"/>
    <w:rsid w:val="00B3549E"/>
    <w:rsid w:val="00B36FB9"/>
    <w:rsid w:val="00B416C9"/>
    <w:rsid w:val="00B42458"/>
    <w:rsid w:val="00B44100"/>
    <w:rsid w:val="00B45BFF"/>
    <w:rsid w:val="00B4643D"/>
    <w:rsid w:val="00B46B6D"/>
    <w:rsid w:val="00B474BD"/>
    <w:rsid w:val="00B47B82"/>
    <w:rsid w:val="00B548B1"/>
    <w:rsid w:val="00B5508C"/>
    <w:rsid w:val="00B570C4"/>
    <w:rsid w:val="00B60E40"/>
    <w:rsid w:val="00B63FA9"/>
    <w:rsid w:val="00B66CD2"/>
    <w:rsid w:val="00B718CA"/>
    <w:rsid w:val="00B72646"/>
    <w:rsid w:val="00B77A41"/>
    <w:rsid w:val="00B80720"/>
    <w:rsid w:val="00B82B01"/>
    <w:rsid w:val="00B8362A"/>
    <w:rsid w:val="00B954C9"/>
    <w:rsid w:val="00BA076B"/>
    <w:rsid w:val="00BA088D"/>
    <w:rsid w:val="00BA08D9"/>
    <w:rsid w:val="00BA0DC1"/>
    <w:rsid w:val="00BA198D"/>
    <w:rsid w:val="00BB1B9D"/>
    <w:rsid w:val="00BB56B3"/>
    <w:rsid w:val="00BB7091"/>
    <w:rsid w:val="00BC11DF"/>
    <w:rsid w:val="00BC40DB"/>
    <w:rsid w:val="00BC7683"/>
    <w:rsid w:val="00BD4E63"/>
    <w:rsid w:val="00BE17B0"/>
    <w:rsid w:val="00BE1A59"/>
    <w:rsid w:val="00BE2EA0"/>
    <w:rsid w:val="00BE4C60"/>
    <w:rsid w:val="00BE5000"/>
    <w:rsid w:val="00BE550C"/>
    <w:rsid w:val="00BE5764"/>
    <w:rsid w:val="00BE7D1C"/>
    <w:rsid w:val="00BF1028"/>
    <w:rsid w:val="00BF4D68"/>
    <w:rsid w:val="00BF5AD3"/>
    <w:rsid w:val="00BF68B4"/>
    <w:rsid w:val="00C00BBD"/>
    <w:rsid w:val="00C010A3"/>
    <w:rsid w:val="00C10F7E"/>
    <w:rsid w:val="00C1261A"/>
    <w:rsid w:val="00C1685A"/>
    <w:rsid w:val="00C1767B"/>
    <w:rsid w:val="00C17EF2"/>
    <w:rsid w:val="00C21BF7"/>
    <w:rsid w:val="00C224CC"/>
    <w:rsid w:val="00C24D1F"/>
    <w:rsid w:val="00C27EDB"/>
    <w:rsid w:val="00C300B7"/>
    <w:rsid w:val="00C30CE9"/>
    <w:rsid w:val="00C322E1"/>
    <w:rsid w:val="00C32616"/>
    <w:rsid w:val="00C36FB0"/>
    <w:rsid w:val="00C400CC"/>
    <w:rsid w:val="00C40DFD"/>
    <w:rsid w:val="00C43410"/>
    <w:rsid w:val="00C4405D"/>
    <w:rsid w:val="00C47775"/>
    <w:rsid w:val="00C51577"/>
    <w:rsid w:val="00C54383"/>
    <w:rsid w:val="00C56FE7"/>
    <w:rsid w:val="00C604A5"/>
    <w:rsid w:val="00C65026"/>
    <w:rsid w:val="00C6531C"/>
    <w:rsid w:val="00C65D2D"/>
    <w:rsid w:val="00C66BAF"/>
    <w:rsid w:val="00C70780"/>
    <w:rsid w:val="00C70973"/>
    <w:rsid w:val="00C713B9"/>
    <w:rsid w:val="00C739FB"/>
    <w:rsid w:val="00C7469C"/>
    <w:rsid w:val="00C77B0D"/>
    <w:rsid w:val="00C8074B"/>
    <w:rsid w:val="00C856B2"/>
    <w:rsid w:val="00C90D06"/>
    <w:rsid w:val="00C91753"/>
    <w:rsid w:val="00C965E0"/>
    <w:rsid w:val="00CA2B81"/>
    <w:rsid w:val="00CA7673"/>
    <w:rsid w:val="00CB081B"/>
    <w:rsid w:val="00CB2996"/>
    <w:rsid w:val="00CB5DF4"/>
    <w:rsid w:val="00CB7367"/>
    <w:rsid w:val="00CC2D22"/>
    <w:rsid w:val="00CC465A"/>
    <w:rsid w:val="00CC6061"/>
    <w:rsid w:val="00CD141E"/>
    <w:rsid w:val="00CD23DC"/>
    <w:rsid w:val="00CD28A0"/>
    <w:rsid w:val="00CD2D5D"/>
    <w:rsid w:val="00CD3EAF"/>
    <w:rsid w:val="00CD64EF"/>
    <w:rsid w:val="00CD7D90"/>
    <w:rsid w:val="00CE3661"/>
    <w:rsid w:val="00CE373A"/>
    <w:rsid w:val="00CE4569"/>
    <w:rsid w:val="00CF02F1"/>
    <w:rsid w:val="00CF42DB"/>
    <w:rsid w:val="00CF4909"/>
    <w:rsid w:val="00CF496C"/>
    <w:rsid w:val="00CF7E00"/>
    <w:rsid w:val="00D00FBD"/>
    <w:rsid w:val="00D030A5"/>
    <w:rsid w:val="00D042DE"/>
    <w:rsid w:val="00D0692B"/>
    <w:rsid w:val="00D07512"/>
    <w:rsid w:val="00D103CA"/>
    <w:rsid w:val="00D11784"/>
    <w:rsid w:val="00D129B3"/>
    <w:rsid w:val="00D132C3"/>
    <w:rsid w:val="00D169AD"/>
    <w:rsid w:val="00D240AC"/>
    <w:rsid w:val="00D2536C"/>
    <w:rsid w:val="00D26BEE"/>
    <w:rsid w:val="00D30194"/>
    <w:rsid w:val="00D3191A"/>
    <w:rsid w:val="00D3380B"/>
    <w:rsid w:val="00D37CC7"/>
    <w:rsid w:val="00D37F4D"/>
    <w:rsid w:val="00D4110B"/>
    <w:rsid w:val="00D42864"/>
    <w:rsid w:val="00D457AC"/>
    <w:rsid w:val="00D6321F"/>
    <w:rsid w:val="00D63E0F"/>
    <w:rsid w:val="00D6516D"/>
    <w:rsid w:val="00D6663D"/>
    <w:rsid w:val="00D71AFB"/>
    <w:rsid w:val="00D72877"/>
    <w:rsid w:val="00D80C19"/>
    <w:rsid w:val="00D828E1"/>
    <w:rsid w:val="00D841AC"/>
    <w:rsid w:val="00D871C2"/>
    <w:rsid w:val="00D87270"/>
    <w:rsid w:val="00D9123C"/>
    <w:rsid w:val="00D92926"/>
    <w:rsid w:val="00D92EE8"/>
    <w:rsid w:val="00D9625F"/>
    <w:rsid w:val="00D96D90"/>
    <w:rsid w:val="00D96E9A"/>
    <w:rsid w:val="00D97566"/>
    <w:rsid w:val="00DA28A8"/>
    <w:rsid w:val="00DA2D5C"/>
    <w:rsid w:val="00DA4845"/>
    <w:rsid w:val="00DA6371"/>
    <w:rsid w:val="00DB3C6B"/>
    <w:rsid w:val="00DB3CF1"/>
    <w:rsid w:val="00DB4CA5"/>
    <w:rsid w:val="00DB7945"/>
    <w:rsid w:val="00DB7E56"/>
    <w:rsid w:val="00DC2706"/>
    <w:rsid w:val="00DC5B5E"/>
    <w:rsid w:val="00DD01FB"/>
    <w:rsid w:val="00DD0DAA"/>
    <w:rsid w:val="00DD2659"/>
    <w:rsid w:val="00DD29CC"/>
    <w:rsid w:val="00DD451C"/>
    <w:rsid w:val="00DD479E"/>
    <w:rsid w:val="00DD564C"/>
    <w:rsid w:val="00DD7319"/>
    <w:rsid w:val="00DD7B13"/>
    <w:rsid w:val="00DE245E"/>
    <w:rsid w:val="00DE792C"/>
    <w:rsid w:val="00DE7A85"/>
    <w:rsid w:val="00DF0AE5"/>
    <w:rsid w:val="00DF6624"/>
    <w:rsid w:val="00E0156B"/>
    <w:rsid w:val="00E01FAB"/>
    <w:rsid w:val="00E0231F"/>
    <w:rsid w:val="00E02DDB"/>
    <w:rsid w:val="00E048C8"/>
    <w:rsid w:val="00E06524"/>
    <w:rsid w:val="00E07281"/>
    <w:rsid w:val="00E1143B"/>
    <w:rsid w:val="00E13DB9"/>
    <w:rsid w:val="00E15FD7"/>
    <w:rsid w:val="00E161ED"/>
    <w:rsid w:val="00E214C7"/>
    <w:rsid w:val="00E272C0"/>
    <w:rsid w:val="00E308DE"/>
    <w:rsid w:val="00E32542"/>
    <w:rsid w:val="00E32736"/>
    <w:rsid w:val="00E37A09"/>
    <w:rsid w:val="00E401B5"/>
    <w:rsid w:val="00E4576F"/>
    <w:rsid w:val="00E56A51"/>
    <w:rsid w:val="00E56CD8"/>
    <w:rsid w:val="00E57F9B"/>
    <w:rsid w:val="00E609D5"/>
    <w:rsid w:val="00E61856"/>
    <w:rsid w:val="00E62CD9"/>
    <w:rsid w:val="00E64DAE"/>
    <w:rsid w:val="00E726AC"/>
    <w:rsid w:val="00E74C65"/>
    <w:rsid w:val="00E75EDC"/>
    <w:rsid w:val="00E76072"/>
    <w:rsid w:val="00E84D46"/>
    <w:rsid w:val="00E87FD7"/>
    <w:rsid w:val="00E90247"/>
    <w:rsid w:val="00E9059F"/>
    <w:rsid w:val="00E92157"/>
    <w:rsid w:val="00E92A01"/>
    <w:rsid w:val="00E97C05"/>
    <w:rsid w:val="00EA0B70"/>
    <w:rsid w:val="00EA2A2E"/>
    <w:rsid w:val="00EB1D60"/>
    <w:rsid w:val="00EB22CF"/>
    <w:rsid w:val="00EB4FC2"/>
    <w:rsid w:val="00EC6B61"/>
    <w:rsid w:val="00ED19F2"/>
    <w:rsid w:val="00ED204C"/>
    <w:rsid w:val="00EE2AE6"/>
    <w:rsid w:val="00EE5D27"/>
    <w:rsid w:val="00EE5E2C"/>
    <w:rsid w:val="00EF05AF"/>
    <w:rsid w:val="00EF3F81"/>
    <w:rsid w:val="00EF6473"/>
    <w:rsid w:val="00F03665"/>
    <w:rsid w:val="00F07296"/>
    <w:rsid w:val="00F072FC"/>
    <w:rsid w:val="00F11B70"/>
    <w:rsid w:val="00F130C9"/>
    <w:rsid w:val="00F15438"/>
    <w:rsid w:val="00F154B1"/>
    <w:rsid w:val="00F16EBF"/>
    <w:rsid w:val="00F173E8"/>
    <w:rsid w:val="00F24016"/>
    <w:rsid w:val="00F276D8"/>
    <w:rsid w:val="00F3023C"/>
    <w:rsid w:val="00F3369C"/>
    <w:rsid w:val="00F409C3"/>
    <w:rsid w:val="00F42E85"/>
    <w:rsid w:val="00F52453"/>
    <w:rsid w:val="00F52A60"/>
    <w:rsid w:val="00F53BC4"/>
    <w:rsid w:val="00F5685A"/>
    <w:rsid w:val="00F56E54"/>
    <w:rsid w:val="00F6652D"/>
    <w:rsid w:val="00F70A03"/>
    <w:rsid w:val="00F7231B"/>
    <w:rsid w:val="00F75E17"/>
    <w:rsid w:val="00F76150"/>
    <w:rsid w:val="00F82C4B"/>
    <w:rsid w:val="00F857ED"/>
    <w:rsid w:val="00F8647C"/>
    <w:rsid w:val="00F86F0E"/>
    <w:rsid w:val="00F914A2"/>
    <w:rsid w:val="00F954AB"/>
    <w:rsid w:val="00F961F2"/>
    <w:rsid w:val="00F97FDE"/>
    <w:rsid w:val="00FA0CAC"/>
    <w:rsid w:val="00FA1318"/>
    <w:rsid w:val="00FA2CAB"/>
    <w:rsid w:val="00FA3565"/>
    <w:rsid w:val="00FA4E57"/>
    <w:rsid w:val="00FA60BE"/>
    <w:rsid w:val="00FA6FCB"/>
    <w:rsid w:val="00FB2930"/>
    <w:rsid w:val="00FB64FF"/>
    <w:rsid w:val="00FC278D"/>
    <w:rsid w:val="00FC6E1A"/>
    <w:rsid w:val="00FC6FCE"/>
    <w:rsid w:val="00FD3953"/>
    <w:rsid w:val="00FD4372"/>
    <w:rsid w:val="00FD7AF2"/>
    <w:rsid w:val="00FD7F01"/>
    <w:rsid w:val="00FE556E"/>
    <w:rsid w:val="00FE5708"/>
    <w:rsid w:val="00FF0A18"/>
    <w:rsid w:val="00FF15AF"/>
    <w:rsid w:val="00FF3CE4"/>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BB2B7"/>
  <w15:docId w15:val="{5A3ACD18-29F6-404E-A668-490DD3D61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s-ES" w:eastAsia="en-US"/>
    </w:rPr>
  </w:style>
  <w:style w:type="paragraph" w:styleId="Ttulo1">
    <w:name w:val="heading 1"/>
    <w:basedOn w:val="Normal"/>
    <w:next w:val="Normal"/>
    <w:link w:val="Ttulo1Car"/>
    <w:uiPriority w:val="9"/>
    <w:qFormat/>
    <w:rsid w:val="00DD29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AD7AA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8817F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qFormat/>
    <w:rsid w:val="001D5B71"/>
    <w:pPr>
      <w:keepNext/>
      <w:spacing w:after="0" w:line="240" w:lineRule="auto"/>
      <w:jc w:val="center"/>
      <w:outlineLvl w:val="3"/>
    </w:pPr>
    <w:rPr>
      <w:rFonts w:ascii="Arial" w:eastAsia="Times New Roman" w:hAnsi="Arial" w:cs="Arial"/>
      <w:b/>
      <w:bCs/>
      <w:sz w:val="28"/>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unhideWhenUsed/>
    <w:rsid w:val="00F24016"/>
    <w:pPr>
      <w:tabs>
        <w:tab w:val="center" w:pos="4252"/>
        <w:tab w:val="right" w:pos="8504"/>
      </w:tabs>
      <w:spacing w:after="0" w:line="240" w:lineRule="auto"/>
    </w:pPr>
  </w:style>
  <w:style w:type="character" w:customStyle="1" w:styleId="EncabezadoCar">
    <w:name w:val="Encabezado Car"/>
    <w:aliases w:val=" Car Car,Car Car"/>
    <w:basedOn w:val="Fuentedeprrafopredeter"/>
    <w:link w:val="Encabezado"/>
    <w:rsid w:val="00F24016"/>
  </w:style>
  <w:style w:type="paragraph" w:styleId="Piedepgina">
    <w:name w:val="footer"/>
    <w:basedOn w:val="Normal"/>
    <w:link w:val="PiedepginaCar"/>
    <w:unhideWhenUsed/>
    <w:rsid w:val="00F24016"/>
    <w:pPr>
      <w:tabs>
        <w:tab w:val="center" w:pos="4252"/>
        <w:tab w:val="right" w:pos="8504"/>
      </w:tabs>
      <w:spacing w:after="0" w:line="240" w:lineRule="auto"/>
    </w:pPr>
  </w:style>
  <w:style w:type="character" w:customStyle="1" w:styleId="PiedepginaCar">
    <w:name w:val="Pie de página Car"/>
    <w:basedOn w:val="Fuentedeprrafopredeter"/>
    <w:link w:val="Piedepgina"/>
    <w:rsid w:val="00F24016"/>
  </w:style>
  <w:style w:type="paragraph" w:styleId="Textodeglobo">
    <w:name w:val="Balloon Text"/>
    <w:basedOn w:val="Normal"/>
    <w:link w:val="TextodegloboCar"/>
    <w:uiPriority w:val="99"/>
    <w:semiHidden/>
    <w:unhideWhenUsed/>
    <w:rsid w:val="00F2401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24016"/>
    <w:rPr>
      <w:rFonts w:ascii="Tahoma" w:hAnsi="Tahoma" w:cs="Tahoma"/>
      <w:sz w:val="16"/>
      <w:szCs w:val="16"/>
    </w:rPr>
  </w:style>
  <w:style w:type="table" w:styleId="Tablaconcuadrcula">
    <w:name w:val="Table Grid"/>
    <w:basedOn w:val="Tablanormal"/>
    <w:rsid w:val="00D3019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D30194"/>
  </w:style>
  <w:style w:type="paragraph" w:styleId="Sangradetextonormal">
    <w:name w:val="Body Text Indent"/>
    <w:basedOn w:val="Normal"/>
    <w:rsid w:val="00513EFC"/>
    <w:pPr>
      <w:spacing w:after="0" w:line="360" w:lineRule="auto"/>
      <w:ind w:firstLine="567"/>
      <w:jc w:val="both"/>
    </w:pPr>
    <w:rPr>
      <w:rFonts w:ascii="Arial" w:eastAsia="Times New Roman" w:hAnsi="Arial" w:cs="Arial"/>
      <w:szCs w:val="24"/>
      <w:lang w:eastAsia="es-ES"/>
    </w:rPr>
  </w:style>
  <w:style w:type="paragraph" w:styleId="Sinespaciado">
    <w:name w:val="No Spacing"/>
    <w:uiPriority w:val="1"/>
    <w:qFormat/>
    <w:rsid w:val="00CD23DC"/>
    <w:rPr>
      <w:sz w:val="22"/>
      <w:szCs w:val="22"/>
      <w:lang w:val="es-ES" w:eastAsia="en-US"/>
    </w:rPr>
  </w:style>
  <w:style w:type="paragraph" w:styleId="Prrafodelista">
    <w:name w:val="List Paragraph"/>
    <w:basedOn w:val="Normal"/>
    <w:uiPriority w:val="34"/>
    <w:qFormat/>
    <w:rsid w:val="00681E81"/>
    <w:pPr>
      <w:ind w:left="708"/>
    </w:pPr>
  </w:style>
  <w:style w:type="character" w:styleId="Hipervnculo">
    <w:name w:val="Hyperlink"/>
    <w:uiPriority w:val="99"/>
    <w:unhideWhenUsed/>
    <w:rsid w:val="00987C14"/>
    <w:rPr>
      <w:color w:val="0000FF"/>
      <w:u w:val="single"/>
    </w:rPr>
  </w:style>
  <w:style w:type="paragraph" w:styleId="NormalWeb">
    <w:name w:val="Normal (Web)"/>
    <w:basedOn w:val="Normal"/>
    <w:uiPriority w:val="99"/>
    <w:semiHidden/>
    <w:unhideWhenUsed/>
    <w:rsid w:val="00C965E0"/>
    <w:rPr>
      <w:rFonts w:ascii="Times New Roman" w:hAnsi="Times New Roman"/>
      <w:sz w:val="24"/>
      <w:szCs w:val="24"/>
    </w:rPr>
  </w:style>
  <w:style w:type="paragraph" w:styleId="Textoindependiente">
    <w:name w:val="Body Text"/>
    <w:basedOn w:val="Normal"/>
    <w:link w:val="TextoindependienteCar"/>
    <w:uiPriority w:val="99"/>
    <w:semiHidden/>
    <w:unhideWhenUsed/>
    <w:rsid w:val="00B252CD"/>
    <w:pPr>
      <w:spacing w:after="120"/>
    </w:pPr>
  </w:style>
  <w:style w:type="character" w:customStyle="1" w:styleId="TextoindependienteCar">
    <w:name w:val="Texto independiente Car"/>
    <w:basedOn w:val="Fuentedeprrafopredeter"/>
    <w:link w:val="Textoindependiente"/>
    <w:uiPriority w:val="99"/>
    <w:semiHidden/>
    <w:rsid w:val="00B252CD"/>
    <w:rPr>
      <w:sz w:val="22"/>
      <w:szCs w:val="22"/>
      <w:lang w:val="es-ES" w:eastAsia="en-US"/>
    </w:rPr>
  </w:style>
  <w:style w:type="table" w:customStyle="1" w:styleId="Tablaconcuadrcula1">
    <w:name w:val="Tabla con cuadrícula1"/>
    <w:basedOn w:val="Tablanormal"/>
    <w:next w:val="Tablaconcuadrcula"/>
    <w:rsid w:val="000075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0075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7E6B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rsid w:val="000567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rsid w:val="000567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rsid w:val="00A926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rsid w:val="0085628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rsid w:val="00871AF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rsid w:val="000816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rsid w:val="004352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804CD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rsid w:val="001D5B71"/>
    <w:rPr>
      <w:rFonts w:ascii="Arial" w:eastAsia="Times New Roman" w:hAnsi="Arial" w:cs="Arial"/>
      <w:b/>
      <w:bCs/>
      <w:sz w:val="28"/>
      <w:szCs w:val="24"/>
      <w:lang w:eastAsia="es-ES"/>
    </w:rPr>
  </w:style>
  <w:style w:type="table" w:customStyle="1" w:styleId="Tablaconcuadrcula12">
    <w:name w:val="Tabla con cuadrícula12"/>
    <w:basedOn w:val="Tablanormal"/>
    <w:next w:val="Tablaconcuadrcula"/>
    <w:rsid w:val="00E02DDB"/>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rsid w:val="007A5AA9"/>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rsid w:val="00CD2D5D"/>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rsid w:val="002C7E78"/>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rsid w:val="00102A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rsid w:val="00E84D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rsid w:val="00E84D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rsid w:val="00FA2C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rsid w:val="001F1F15"/>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1F1F15"/>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DD29CC"/>
    <w:rPr>
      <w:rFonts w:asciiTheme="majorHAnsi" w:eastAsiaTheme="majorEastAsia" w:hAnsiTheme="majorHAnsi" w:cstheme="majorBidi"/>
      <w:color w:val="365F91" w:themeColor="accent1" w:themeShade="BF"/>
      <w:sz w:val="32"/>
      <w:szCs w:val="32"/>
      <w:lang w:val="es-ES" w:eastAsia="en-US"/>
    </w:rPr>
  </w:style>
  <w:style w:type="character" w:customStyle="1" w:styleId="Ttulo2Car">
    <w:name w:val="Título 2 Car"/>
    <w:basedOn w:val="Fuentedeprrafopredeter"/>
    <w:link w:val="Ttulo2"/>
    <w:uiPriority w:val="9"/>
    <w:rsid w:val="00AD7AAD"/>
    <w:rPr>
      <w:rFonts w:asciiTheme="majorHAnsi" w:eastAsiaTheme="majorEastAsia" w:hAnsiTheme="majorHAnsi" w:cstheme="majorBidi"/>
      <w:color w:val="365F91" w:themeColor="accent1" w:themeShade="BF"/>
      <w:sz w:val="26"/>
      <w:szCs w:val="26"/>
      <w:lang w:val="es-ES" w:eastAsia="en-US"/>
    </w:rPr>
  </w:style>
  <w:style w:type="character" w:customStyle="1" w:styleId="Ttulo3Car">
    <w:name w:val="Título 3 Car"/>
    <w:basedOn w:val="Fuentedeprrafopredeter"/>
    <w:link w:val="Ttulo3"/>
    <w:uiPriority w:val="9"/>
    <w:rsid w:val="008817F0"/>
    <w:rPr>
      <w:rFonts w:asciiTheme="majorHAnsi" w:eastAsiaTheme="majorEastAsia" w:hAnsiTheme="majorHAnsi" w:cstheme="majorBidi"/>
      <w:color w:val="243F60" w:themeColor="accent1" w:themeShade="7F"/>
      <w:sz w:val="24"/>
      <w:szCs w:val="24"/>
      <w:lang w:val="es-ES" w:eastAsia="en-US"/>
    </w:rPr>
  </w:style>
  <w:style w:type="paragraph" w:styleId="TtuloTDC">
    <w:name w:val="TOC Heading"/>
    <w:basedOn w:val="Ttulo1"/>
    <w:next w:val="Normal"/>
    <w:uiPriority w:val="39"/>
    <w:unhideWhenUsed/>
    <w:qFormat/>
    <w:rsid w:val="00A23C23"/>
    <w:pPr>
      <w:spacing w:line="259" w:lineRule="auto"/>
      <w:outlineLvl w:val="9"/>
    </w:pPr>
    <w:rPr>
      <w:lang w:val="es-GT" w:eastAsia="es-GT"/>
    </w:rPr>
  </w:style>
  <w:style w:type="paragraph" w:styleId="TDC1">
    <w:name w:val="toc 1"/>
    <w:basedOn w:val="Normal"/>
    <w:next w:val="Normal"/>
    <w:autoRedefine/>
    <w:uiPriority w:val="39"/>
    <w:unhideWhenUsed/>
    <w:rsid w:val="00760F7F"/>
    <w:pPr>
      <w:tabs>
        <w:tab w:val="right" w:leader="dot" w:pos="8828"/>
      </w:tabs>
      <w:spacing w:after="100"/>
    </w:pPr>
    <w:rPr>
      <w:rFonts w:ascii="Arial Black" w:hAnsi="Arial Black" w:cs="Arial"/>
      <w:noProof/>
      <w:sz w:val="20"/>
      <w:lang w:val="es-GT"/>
    </w:rPr>
  </w:style>
  <w:style w:type="paragraph" w:styleId="TDC2">
    <w:name w:val="toc 2"/>
    <w:basedOn w:val="Normal"/>
    <w:next w:val="Normal"/>
    <w:autoRedefine/>
    <w:uiPriority w:val="39"/>
    <w:unhideWhenUsed/>
    <w:rsid w:val="006D3546"/>
    <w:pPr>
      <w:tabs>
        <w:tab w:val="right" w:leader="dot" w:pos="8789"/>
      </w:tabs>
      <w:spacing w:after="100"/>
      <w:ind w:left="220"/>
    </w:pPr>
  </w:style>
  <w:style w:type="paragraph" w:styleId="TDC3">
    <w:name w:val="toc 3"/>
    <w:basedOn w:val="Normal"/>
    <w:next w:val="Normal"/>
    <w:autoRedefine/>
    <w:uiPriority w:val="39"/>
    <w:unhideWhenUsed/>
    <w:rsid w:val="00A23C2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105919">
      <w:bodyDiv w:val="1"/>
      <w:marLeft w:val="0"/>
      <w:marRight w:val="0"/>
      <w:marTop w:val="0"/>
      <w:marBottom w:val="0"/>
      <w:divBdr>
        <w:top w:val="none" w:sz="0" w:space="0" w:color="auto"/>
        <w:left w:val="none" w:sz="0" w:space="0" w:color="auto"/>
        <w:bottom w:val="none" w:sz="0" w:space="0" w:color="auto"/>
        <w:right w:val="none" w:sz="0" w:space="0" w:color="auto"/>
      </w:divBdr>
    </w:div>
    <w:div w:id="878662542">
      <w:bodyDiv w:val="1"/>
      <w:marLeft w:val="0"/>
      <w:marRight w:val="0"/>
      <w:marTop w:val="0"/>
      <w:marBottom w:val="0"/>
      <w:divBdr>
        <w:top w:val="none" w:sz="0" w:space="0" w:color="auto"/>
        <w:left w:val="none" w:sz="0" w:space="0" w:color="auto"/>
        <w:bottom w:val="none" w:sz="0" w:space="0" w:color="auto"/>
        <w:right w:val="none" w:sz="0" w:space="0" w:color="auto"/>
      </w:divBdr>
    </w:div>
    <w:div w:id="1233083133">
      <w:bodyDiv w:val="1"/>
      <w:marLeft w:val="0"/>
      <w:marRight w:val="0"/>
      <w:marTop w:val="0"/>
      <w:marBottom w:val="0"/>
      <w:divBdr>
        <w:top w:val="none" w:sz="0" w:space="0" w:color="auto"/>
        <w:left w:val="none" w:sz="0" w:space="0" w:color="auto"/>
        <w:bottom w:val="none" w:sz="0" w:space="0" w:color="auto"/>
        <w:right w:val="none" w:sz="0" w:space="0" w:color="auto"/>
      </w:divBdr>
    </w:div>
    <w:div w:id="1276405464">
      <w:bodyDiv w:val="1"/>
      <w:marLeft w:val="0"/>
      <w:marRight w:val="0"/>
      <w:marTop w:val="0"/>
      <w:marBottom w:val="0"/>
      <w:divBdr>
        <w:top w:val="none" w:sz="0" w:space="0" w:color="auto"/>
        <w:left w:val="none" w:sz="0" w:space="0" w:color="auto"/>
        <w:bottom w:val="none" w:sz="0" w:space="0" w:color="auto"/>
        <w:right w:val="none" w:sz="0" w:space="0" w:color="auto"/>
      </w:divBdr>
    </w:div>
    <w:div w:id="1311325997">
      <w:bodyDiv w:val="1"/>
      <w:marLeft w:val="0"/>
      <w:marRight w:val="0"/>
      <w:marTop w:val="0"/>
      <w:marBottom w:val="0"/>
      <w:divBdr>
        <w:top w:val="none" w:sz="0" w:space="0" w:color="auto"/>
        <w:left w:val="none" w:sz="0" w:space="0" w:color="auto"/>
        <w:bottom w:val="none" w:sz="0" w:space="0" w:color="auto"/>
        <w:right w:val="none" w:sz="0" w:space="0" w:color="auto"/>
      </w:divBdr>
    </w:div>
    <w:div w:id="1837912939">
      <w:bodyDiv w:val="1"/>
      <w:marLeft w:val="0"/>
      <w:marRight w:val="0"/>
      <w:marTop w:val="0"/>
      <w:marBottom w:val="0"/>
      <w:divBdr>
        <w:top w:val="none" w:sz="0" w:space="0" w:color="auto"/>
        <w:left w:val="none" w:sz="0" w:space="0" w:color="auto"/>
        <w:bottom w:val="none" w:sz="0" w:space="0" w:color="auto"/>
        <w:right w:val="none" w:sz="0" w:space="0" w:color="auto"/>
      </w:divBdr>
    </w:div>
    <w:div w:id="1928071361">
      <w:bodyDiv w:val="1"/>
      <w:marLeft w:val="0"/>
      <w:marRight w:val="0"/>
      <w:marTop w:val="0"/>
      <w:marBottom w:val="0"/>
      <w:divBdr>
        <w:top w:val="none" w:sz="0" w:space="0" w:color="auto"/>
        <w:left w:val="none" w:sz="0" w:space="0" w:color="auto"/>
        <w:bottom w:val="none" w:sz="0" w:space="0" w:color="auto"/>
        <w:right w:val="none" w:sz="0" w:space="0" w:color="auto"/>
      </w:divBdr>
    </w:div>
    <w:div w:id="204374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24E32-34CA-402C-8AC8-2B2035561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2367</Words>
  <Characters>13019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SPP</Company>
  <LinksUpToDate>false</LinksUpToDate>
  <CharactersWithSpaces>15356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Leonel Reyes</dc:creator>
  <cp:lastModifiedBy>Esdras Palacios</cp:lastModifiedBy>
  <cp:revision>26</cp:revision>
  <cp:lastPrinted>2018-02-02T16:26:00Z</cp:lastPrinted>
  <dcterms:created xsi:type="dcterms:W3CDTF">2019-01-09T21:36:00Z</dcterms:created>
  <dcterms:modified xsi:type="dcterms:W3CDTF">2022-08-17T20:40:00Z</dcterms:modified>
</cp:coreProperties>
</file>