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6546EE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D57663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54733E8B" w14:textId="0AAB716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Guatemala, </w:t>
      </w:r>
      <w:r w:rsidR="000133A6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09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</w:t>
      </w:r>
      <w:r w:rsidR="000133A6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mayo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2024</w:t>
      </w:r>
    </w:p>
    <w:p w14:paraId="643349EA" w14:textId="3D911D00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UDAF-OFI-</w:t>
      </w:r>
      <w:r w:rsidR="0041162A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2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18-2024/</w:t>
      </w:r>
      <w:proofErr w:type="spellStart"/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aec</w:t>
      </w:r>
      <w:proofErr w:type="spellEnd"/>
    </w:p>
    <w:p w14:paraId="1EA773AC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90D42E9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CCAB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2E2ED2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A:</w:t>
      </w:r>
    </w:p>
    <w:p w14:paraId="16B1D5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PUBLICO EN GENERAL</w:t>
      </w:r>
    </w:p>
    <w:p w14:paraId="3F5F312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1EC8C5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Respetable público:</w:t>
      </w:r>
    </w:p>
    <w:p w14:paraId="2ACFC449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FA9FB95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Con un atento saludo me dirijo a ustedes en cumplimiento a proporcionar la información del Artículo 41 del Decreto Número 101-97 del Congreso de la República de Guatemala, Ley Orgánica del Presupuesto.</w:t>
      </w:r>
    </w:p>
    <w:p w14:paraId="372585E1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“Modificaciones y Transferencias Presupuestarias de las entidades descentralizadas.”</w:t>
      </w:r>
    </w:p>
    <w:p w14:paraId="358DE13B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Este artículo hace referencia a las modificaciones y transferencias de los presupuestos de las entidades descentralizadas y la Secretaría Privada de la Presidencia, es una Institución centralizada, por tal razón, la información es inexistente.</w:t>
      </w:r>
    </w:p>
    <w:p w14:paraId="1F065BC5" w14:textId="77777777" w:rsidR="008C5919" w:rsidRPr="008C5919" w:rsidRDefault="008C5919" w:rsidP="008C5919">
      <w:pPr>
        <w:spacing w:after="200" w:line="276" w:lineRule="auto"/>
        <w:jc w:val="both"/>
        <w:rPr>
          <w:rFonts w:ascii="Arial" w:eastAsia="Times New Roman" w:hAnsi="Arial" w:cs="Arial"/>
          <w:b/>
          <w:bCs/>
          <w:color w:val="005283"/>
          <w:kern w:val="0"/>
          <w:sz w:val="28"/>
          <w:szCs w:val="28"/>
          <w:lang w:val="es-GT" w:eastAsia="es-GT"/>
          <w14:ligatures w14:val="none"/>
        </w:rPr>
      </w:pPr>
    </w:p>
    <w:p w14:paraId="55715DFB" w14:textId="5D078C3C" w:rsidR="00E34087" w:rsidRPr="00AA48F1" w:rsidRDefault="00E34087" w:rsidP="00AA48F1"/>
    <w:sectPr w:rsidR="00E34087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D9C777" w14:textId="77777777" w:rsidR="004C6CD7" w:rsidRDefault="004C6CD7" w:rsidP="00E34087">
      <w:pPr>
        <w:spacing w:after="0" w:line="240" w:lineRule="auto"/>
      </w:pPr>
      <w:r>
        <w:separator/>
      </w:r>
    </w:p>
  </w:endnote>
  <w:endnote w:type="continuationSeparator" w:id="0">
    <w:p w14:paraId="537A6DE5" w14:textId="77777777" w:rsidR="004C6CD7" w:rsidRDefault="004C6CD7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EF31C" w14:textId="06E8DBE8" w:rsidR="00E34087" w:rsidRPr="008C5919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8C5919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8C5919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8C5919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946FD6" w14:textId="77777777" w:rsidR="004C6CD7" w:rsidRDefault="004C6CD7" w:rsidP="00E34087">
      <w:pPr>
        <w:spacing w:after="0" w:line="240" w:lineRule="auto"/>
      </w:pPr>
      <w:r>
        <w:separator/>
      </w:r>
    </w:p>
  </w:footnote>
  <w:footnote w:type="continuationSeparator" w:id="0">
    <w:p w14:paraId="546FE4D1" w14:textId="77777777" w:rsidR="004C6CD7" w:rsidRDefault="004C6CD7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33A6"/>
    <w:rsid w:val="0041162A"/>
    <w:rsid w:val="004275C4"/>
    <w:rsid w:val="004C6CD7"/>
    <w:rsid w:val="00751002"/>
    <w:rsid w:val="007620FB"/>
    <w:rsid w:val="0076304C"/>
    <w:rsid w:val="00812374"/>
    <w:rsid w:val="00872939"/>
    <w:rsid w:val="008C5919"/>
    <w:rsid w:val="00920631"/>
    <w:rsid w:val="00AA48F1"/>
    <w:rsid w:val="00C35025"/>
    <w:rsid w:val="00C56C1D"/>
    <w:rsid w:val="00C66A36"/>
    <w:rsid w:val="00CA70CD"/>
    <w:rsid w:val="00DF7954"/>
    <w:rsid w:val="00E34087"/>
    <w:rsid w:val="00EF4AEB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Castro</cp:lastModifiedBy>
  <cp:revision>13</cp:revision>
  <cp:lastPrinted>2024-01-17T18:17:00Z</cp:lastPrinted>
  <dcterms:created xsi:type="dcterms:W3CDTF">2024-01-16T23:02:00Z</dcterms:created>
  <dcterms:modified xsi:type="dcterms:W3CDTF">2024-05-10T18:29:00Z</dcterms:modified>
</cp:coreProperties>
</file>